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r/>
      <w:r/>
    </w:p>
    <w:p>
      <w:pPr>
        <w:pStyle w:val="67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НОВОСИБИРСКАЯ ОБЛАСТЬ</w:t>
      </w:r>
      <w:r/>
    </w:p>
    <w:p>
      <w:pPr>
        <w:pStyle w:val="679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КРАСНОЗЕРСКИЙ РАЙОН</w:t>
      </w:r>
      <w:r/>
    </w:p>
    <w:p>
      <w:pPr>
        <w:pStyle w:val="679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СВЕТЛОВСКИЙ СЕЛЬСОВЕТ</w:t>
      </w:r>
      <w:r/>
    </w:p>
    <w:p>
      <w:pPr>
        <w:pStyle w:val="679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/>
    </w:p>
    <w:p>
      <w:pPr>
        <w:pStyle w:val="679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/>
    </w:p>
    <w:p>
      <w:pPr>
        <w:pStyle w:val="679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/>
    </w:p>
    <w:p>
      <w:pPr>
        <w:pStyle w:val="679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/>
    </w:p>
    <w:p>
      <w:pPr>
        <w:pStyle w:val="679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/>
    </w:p>
    <w:p>
      <w:pPr>
        <w:pStyle w:val="679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/>
    </w:p>
    <w:p>
      <w:pPr>
        <w:pStyle w:val="679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/>
    </w:p>
    <w:p>
      <w:pPr>
        <w:pStyle w:val="679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/>
    </w:p>
    <w:p>
      <w:pPr>
        <w:pStyle w:val="679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/>
    </w:p>
    <w:p>
      <w:pPr>
        <w:pStyle w:val="679"/>
        <w:jc w:val="center"/>
        <w:rPr>
          <w:rFonts w:ascii="Times New Roman" w:hAnsi="Times New Roman"/>
          <w:bCs/>
          <w:caps/>
          <w:sz w:val="28"/>
          <w:szCs w:val="28"/>
        </w:rPr>
      </w:pPr>
      <w:r>
        <w:rPr>
          <w:rFonts w:ascii="Times New Roman" w:hAnsi="Times New Roman"/>
          <w:bCs/>
          <w:caps/>
          <w:sz w:val="28"/>
          <w:szCs w:val="28"/>
        </w:rPr>
      </w:r>
      <w:r/>
    </w:p>
    <w:p>
      <w:pPr>
        <w:pStyle w:val="679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ПРОГНОЗ</w:t>
      </w:r>
      <w:r/>
    </w:p>
    <w:p>
      <w:pPr>
        <w:pStyle w:val="679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СОЦИАЛЬНО  -  ЭКОНОМИЧЕСКОГО РАЗВИТИЯ</w:t>
      </w:r>
      <w:r/>
    </w:p>
    <w:p>
      <w:pPr>
        <w:pStyle w:val="679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СВЕТЛОВСКОГО  СЕЛЬСОВЕТА</w:t>
      </w:r>
      <w:r/>
    </w:p>
    <w:p>
      <w:pPr>
        <w:pStyle w:val="679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НА 2025 ГОД И ПЛАНОВЫЙ ПЕРИОД 2026 И 2027 ГОДОВ.</w:t>
      </w:r>
      <w:r/>
    </w:p>
    <w:p>
      <w:pPr>
        <w:pStyle w:val="679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/>
    </w:p>
    <w:p>
      <w:pPr>
        <w:pStyle w:val="679"/>
        <w:jc w:val="center"/>
        <w:rPr>
          <w:rFonts w:ascii="Times New Roman" w:hAnsi="Times New Roman"/>
          <w:bCs/>
          <w:caps/>
          <w:sz w:val="28"/>
          <w:szCs w:val="28"/>
        </w:rPr>
      </w:pPr>
      <w:r>
        <w:rPr>
          <w:rFonts w:ascii="Times New Roman" w:hAnsi="Times New Roman"/>
          <w:bCs/>
          <w:caps/>
          <w:sz w:val="28"/>
          <w:szCs w:val="28"/>
        </w:rPr>
      </w:r>
      <w:r/>
    </w:p>
    <w:p>
      <w:pPr>
        <w:pStyle w:val="679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/>
    </w:p>
    <w:p>
      <w:pPr>
        <w:pStyle w:val="679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/>
    </w:p>
    <w:p>
      <w:pPr>
        <w:pStyle w:val="679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/>
    </w:p>
    <w:p>
      <w:pPr>
        <w:pStyle w:val="679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/>
    </w:p>
    <w:p>
      <w:pPr>
        <w:pStyle w:val="679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/>
    </w:p>
    <w:p>
      <w:pPr>
        <w:pStyle w:val="679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/>
    </w:p>
    <w:p>
      <w:pPr>
        <w:pStyle w:val="679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/>
    </w:p>
    <w:p>
      <w:pPr>
        <w:pStyle w:val="679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/>
    </w:p>
    <w:p>
      <w:pPr>
        <w:pStyle w:val="679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/>
    </w:p>
    <w:p>
      <w:pPr>
        <w:pStyle w:val="679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/>
    </w:p>
    <w:p>
      <w:pPr>
        <w:pStyle w:val="679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/>
    </w:p>
    <w:p>
      <w:pPr>
        <w:pStyle w:val="679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/>
    </w:p>
    <w:p>
      <w:pPr>
        <w:pStyle w:val="679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/>
    </w:p>
    <w:p>
      <w:pPr>
        <w:pStyle w:val="679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/>
    </w:p>
    <w:p>
      <w:pPr>
        <w:pStyle w:val="679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/>
    </w:p>
    <w:p>
      <w:pPr>
        <w:pStyle w:val="679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/>
    </w:p>
    <w:p>
      <w:pPr>
        <w:pStyle w:val="679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/>
    </w:p>
    <w:p>
      <w:pPr>
        <w:pStyle w:val="679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/>
    </w:p>
    <w:p>
      <w:pPr>
        <w:pStyle w:val="67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/>
    </w:p>
    <w:p>
      <w:pPr>
        <w:pStyle w:val="67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/>
    </w:p>
    <w:p>
      <w:pPr>
        <w:pStyle w:val="67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/>
    </w:p>
    <w:p>
      <w:pPr>
        <w:pStyle w:val="67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с.Светлое, 2024</w:t>
      </w:r>
      <w:r/>
    </w:p>
    <w:p>
      <w:pPr>
        <w:pStyle w:val="67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/>
    </w:p>
    <w:p>
      <w:pPr>
        <w:pStyle w:val="67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/>
    </w:p>
    <w:p>
      <w:pPr>
        <w:pStyle w:val="67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/>
    </w:p>
    <w:p>
      <w:pPr>
        <w:pStyle w:val="679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/>
    </w:p>
    <w:p>
      <w:pPr>
        <w:pStyle w:val="67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Цели и задачи социально-экономического развития Светловского сельсовета Краснозерского района  в среднесрочной перспективе</w:t>
      </w:r>
      <w:r/>
    </w:p>
    <w:p>
      <w:pPr>
        <w:pStyle w:val="67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основе итогов социально-экономического развития муниципального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образования за период</w:t>
      </w:r>
      <w:r>
        <w:rPr>
          <w:rFonts w:ascii="Times New Roman" w:hAnsi="Times New Roman"/>
          <w:sz w:val="28"/>
          <w:szCs w:val="28"/>
        </w:rPr>
        <w:t xml:space="preserve"> 2022-2023 годов,  перед муниципальным образованием Светловского сельсовета в среднесрочной перспективе стоят следующие цели и задачи:</w:t>
      </w:r>
      <w:r/>
    </w:p>
    <w:p>
      <w:pPr>
        <w:pStyle w:val="67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</w:r>
      <w:r/>
    </w:p>
    <w:p>
      <w:pPr>
        <w:pStyle w:val="67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В области обеспечения законности и правопорядка</w:t>
      </w:r>
      <w:r/>
    </w:p>
    <w:p>
      <w:pPr>
        <w:pStyle w:val="67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Цель – повышение уровня безопасности населения, усиление законных прав и интересов граждан, обеспечение правопорядка на территории Светловского сельсовета.</w:t>
      </w:r>
      <w:r/>
    </w:p>
    <w:p>
      <w:pPr>
        <w:pStyle w:val="67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Основные задачи:</w:t>
      </w:r>
      <w:r/>
    </w:p>
    <w:p>
      <w:pPr>
        <w:pStyle w:val="67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проведение целевых мероприятий в соответствии с комплексными планами «Подросток» и «Семья» по предупреждению преступности среди несовершеннолетних, распространению наркомании и пьянства;</w:t>
      </w:r>
      <w:r/>
    </w:p>
    <w:p>
      <w:pPr>
        <w:pStyle w:val="67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Реализация мер по усилению охраны системы жизнеобеспечения поселения, по противодействию терроризму и экстремизму.</w:t>
      </w:r>
      <w:r/>
    </w:p>
    <w:p>
      <w:pPr>
        <w:pStyle w:val="67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Реализация мероприятий по гражданской обороне, защите населения и территорий поселения от чрезвычайных ситуаций природного и техногенного характера.</w:t>
      </w:r>
      <w:r/>
    </w:p>
    <w:p>
      <w:pPr>
        <w:pStyle w:val="67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Обеспечение первичных мер пожарной безопасности в границах поселения.</w:t>
      </w:r>
      <w:r/>
    </w:p>
    <w:p>
      <w:pPr>
        <w:pStyle w:val="67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/>
    </w:p>
    <w:p>
      <w:pPr>
        <w:pStyle w:val="67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</w:r>
      <w:r/>
    </w:p>
    <w:p>
      <w:pPr>
        <w:pStyle w:val="67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В области информации</w:t>
      </w:r>
      <w:r/>
    </w:p>
    <w:p>
      <w:pPr>
        <w:pStyle w:val="67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Цель – информирование жителей села об общественно-политической жизни в селе, по подготовке и принятию управленческих решений, доведение до общественности социально-экономических последствий принятых решений и предпринятых действий;</w:t>
      </w:r>
      <w:r/>
    </w:p>
    <w:p>
      <w:pPr>
        <w:pStyle w:val="67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Задачи:</w:t>
      </w:r>
      <w:r/>
    </w:p>
    <w:p>
      <w:pPr>
        <w:pStyle w:val="67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организация планомерной и системной работы с населением села посредством периодического печатного издания «Бюллетень органов местного самоуправления Светловского сельсовета».</w:t>
      </w:r>
      <w:r/>
    </w:p>
    <w:p>
      <w:pPr>
        <w:pStyle w:val="67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/>
    </w:p>
    <w:p>
      <w:pPr>
        <w:pStyle w:val="67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/>
    </w:p>
    <w:p>
      <w:pPr>
        <w:pStyle w:val="679"/>
        <w:jc w:val="both"/>
        <w:rPr>
          <w:rFonts w:ascii="Times New Roman" w:hAnsi="Times New Roman"/>
          <w:bCs/>
          <w:i/>
          <w:sz w:val="28"/>
          <w:szCs w:val="28"/>
        </w:rPr>
      </w:pPr>
      <w:r>
        <w:rPr>
          <w:rFonts w:ascii="Times New Roman" w:hAnsi="Times New Roman"/>
          <w:bCs/>
          <w:i/>
          <w:sz w:val="28"/>
          <w:szCs w:val="28"/>
        </w:rPr>
        <w:t xml:space="preserve">В области  демографии, уровня жизни.</w:t>
      </w:r>
      <w:r/>
    </w:p>
    <w:p>
      <w:pPr>
        <w:pStyle w:val="67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Цели</w:t>
      </w:r>
      <w:r/>
    </w:p>
    <w:p>
      <w:pPr>
        <w:pStyle w:val="67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Стабилизация демографической ситуации, поддержка материнства и детства, формирование предпосылок к последующему демографическому росту.</w:t>
      </w:r>
      <w:r/>
    </w:p>
    <w:p>
      <w:pPr>
        <w:pStyle w:val="67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Задачи</w:t>
      </w:r>
      <w:r/>
    </w:p>
    <w:p>
      <w:pPr>
        <w:pStyle w:val="67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Повышение уровня рождаемости, развитие и укрепление семьи.</w:t>
      </w:r>
      <w:r/>
    </w:p>
    <w:p>
      <w:pPr>
        <w:pStyle w:val="67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Оптимизация миграционных процессов.</w:t>
      </w:r>
      <w:r/>
    </w:p>
    <w:p>
      <w:pPr>
        <w:jc w:val="both"/>
        <w:spacing w:before="100" w:beforeAutospacing="1" w:after="100" w:afterAutospacing="1" w:line="240" w:lineRule="auto"/>
        <w:shd w:val="clear" w:color="auto" w:fill="ffffff"/>
        <w:rPr>
          <w:rFonts w:ascii="Arial" w:hAnsi="Arial" w:eastAsia="Times New Roman" w:cs="Arial"/>
          <w:color w:val="1a1a1a"/>
          <w:sz w:val="24"/>
          <w:szCs w:val="24"/>
        </w:rPr>
      </w:pPr>
      <w:r>
        <w:rPr>
          <w:rFonts w:ascii="Times New Roman" w:hAnsi="Times New Roman" w:eastAsia="Times New Roman"/>
          <w:color w:val="1a1a1a"/>
          <w:sz w:val="28"/>
          <w:szCs w:val="28"/>
        </w:rPr>
        <w:t xml:space="preserve">Снижения смертности населения трудоспособного возраста, увеличения продолжительности жизни за счет развития системы социального обслуживания, здравоохранения, создания условий и мотиваций для ведения здорового образа жизни, эффективных профилактическ</w:t>
      </w:r>
      <w:r>
        <w:rPr>
          <w:rFonts w:ascii="Times New Roman" w:hAnsi="Times New Roman" w:eastAsia="Times New Roman"/>
          <w:color w:val="1a1a1a"/>
          <w:sz w:val="28"/>
          <w:szCs w:val="28"/>
        </w:rPr>
        <w:t xml:space="preserve">их мер и оказания медицинской </w:t>
      </w:r>
      <w:r>
        <w:rPr>
          <w:rFonts w:ascii="Times New Roman" w:hAnsi="Times New Roman" w:eastAsia="Times New Roman"/>
          <w:color w:val="1a1a1a"/>
          <w:sz w:val="28"/>
          <w:szCs w:val="28"/>
        </w:rPr>
        <w:t xml:space="preserve">помощи</w:t>
      </w:r>
      <w:r>
        <w:rPr>
          <w:rFonts w:eastAsia="Times New Roman" w:cs="Calibri"/>
          <w:color w:val="1a1a1a"/>
          <w:sz w:val="28"/>
          <w:szCs w:val="28"/>
        </w:rPr>
        <w:t xml:space="preserve"> </w:t>
      </w:r>
      <w:r>
        <w:rPr>
          <w:rFonts w:ascii="Times New Roman" w:hAnsi="Times New Roman" w:eastAsia="Times New Roman"/>
          <w:color w:val="1a1a1a"/>
          <w:sz w:val="28"/>
          <w:szCs w:val="28"/>
        </w:rPr>
        <w:t xml:space="preserve">обеспечения</w:t>
      </w:r>
      <w:r>
        <w:rPr>
          <w:rFonts w:eastAsia="Times New Roman" w:cs="Calibri"/>
          <w:color w:val="1a1a1a"/>
          <w:sz w:val="28"/>
          <w:szCs w:val="28"/>
        </w:rPr>
        <w:t xml:space="preserve">, </w:t>
      </w:r>
      <w:r>
        <w:rPr>
          <w:rFonts w:ascii="Times New Roman" w:hAnsi="Times New Roman" w:eastAsia="Times New Roman"/>
          <w:color w:val="1a1a1a"/>
          <w:sz w:val="28"/>
          <w:szCs w:val="28"/>
        </w:rPr>
        <w:t xml:space="preserve">санитарно-эпидемиологического благополучия населения, решения задач по охране окружающей среды.</w:t>
      </w:r>
      <w:r/>
    </w:p>
    <w:p>
      <w:pPr>
        <w:spacing w:after="0" w:line="240" w:lineRule="auto"/>
        <w:shd w:val="clear" w:color="auto" w:fill="ffffff"/>
        <w:rPr>
          <w:rFonts w:ascii="Times New Roman" w:hAnsi="Times New Roman"/>
          <w:i/>
          <w:sz w:val="28"/>
          <w:szCs w:val="28"/>
        </w:rPr>
      </w:pPr>
      <w:r>
        <w:rPr>
          <w:rFonts w:ascii="Arial" w:hAnsi="Arial" w:eastAsia="Times New Roman" w:cs="Arial"/>
          <w:color w:val="1a1a1a"/>
          <w:sz w:val="24"/>
          <w:szCs w:val="24"/>
        </w:rPr>
        <w:t xml:space="preserve"> </w:t>
      </w:r>
      <w:r/>
    </w:p>
    <w:p>
      <w:pPr>
        <w:pStyle w:val="67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В области образования:</w:t>
      </w:r>
      <w:r/>
    </w:p>
    <w:p>
      <w:pPr>
        <w:pStyle w:val="67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Цель: </w:t>
      </w:r>
      <w:r>
        <w:rPr>
          <w:rFonts w:ascii="Times New Roman" w:hAnsi="Times New Roman"/>
          <w:sz w:val="28"/>
          <w:szCs w:val="28"/>
        </w:rPr>
        <w:t xml:space="preserve">создание правовых, экономических и организационных условий для обеспечения гарантий прав населения на получение качественного образования, отвечающего потребностям личности, общества и государства</w:t>
      </w:r>
      <w:r/>
    </w:p>
    <w:p>
      <w:pPr>
        <w:pStyle w:val="67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Задачи:</w:t>
      </w:r>
      <w:r/>
    </w:p>
    <w:p>
      <w:pPr>
        <w:pStyle w:val="67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Сохранение сети общеобразовательных учреждений и детских дошкольных учреждений.</w:t>
      </w:r>
      <w:r/>
    </w:p>
    <w:p>
      <w:pPr>
        <w:pStyle w:val="67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Воспитание патриотизма, гражданственности, повышение нравственности  подрастающего поколения.</w:t>
      </w:r>
      <w:r/>
    </w:p>
    <w:p>
      <w:pPr>
        <w:pStyle w:val="67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Развитие семейных форм устройства детей-сирот и детей, оставшихся без попечения родителей;</w:t>
      </w:r>
      <w:r/>
    </w:p>
    <w:p>
      <w:pPr>
        <w:pStyle w:val="67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4.Формирование эффективной системы профилактики безнадзорности, правонарушений, противодействия распространению алкоголизма, наркотических средств и табакокурения среди обучающихся;</w:t>
      </w:r>
      <w:r/>
    </w:p>
    <w:p>
      <w:pPr>
        <w:pStyle w:val="67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</w:r>
      <w:r/>
    </w:p>
    <w:p>
      <w:pPr>
        <w:pStyle w:val="67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В области культуры:</w:t>
      </w:r>
      <w:r/>
    </w:p>
    <w:p>
      <w:pPr>
        <w:pStyle w:val="67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Цель: </w:t>
      </w:r>
      <w:r>
        <w:rPr>
          <w:rFonts w:ascii="Times New Roman" w:hAnsi="Times New Roman"/>
          <w:sz w:val="28"/>
          <w:szCs w:val="28"/>
        </w:rPr>
        <w:t xml:space="preserve">Сохранение и развитие культурного потенциала села, создание оптимальных материальных и организационных условий для обеспечения населения услугами организаций культуры.</w:t>
      </w:r>
      <w:r/>
    </w:p>
    <w:p>
      <w:pPr>
        <w:pStyle w:val="67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Задачи:</w:t>
      </w:r>
      <w:r/>
    </w:p>
    <w:p>
      <w:pPr>
        <w:pStyle w:val="67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Повышение интеллектуального и нравственного уровня молодежи.</w:t>
      </w:r>
      <w:r/>
    </w:p>
    <w:p>
      <w:pPr>
        <w:pStyle w:val="67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Развитие системы библиотечного обслуживания населения.</w:t>
      </w:r>
      <w:r/>
    </w:p>
    <w:p>
      <w:pPr>
        <w:pStyle w:val="67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Сохранение и развитие системы дополнительного образования детей в сфере художественного и музыкального образования</w:t>
      </w:r>
      <w:r/>
    </w:p>
    <w:p>
      <w:pPr>
        <w:pStyle w:val="67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Организация и проведение массовых мероприятий в сфере культуры, участие в районных и  областных конкурсах.</w:t>
      </w:r>
      <w:r/>
    </w:p>
    <w:p>
      <w:pPr>
        <w:pStyle w:val="67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Сохранение  и развитие народной культуры и самодеятельного творчества</w:t>
      </w:r>
      <w:r/>
    </w:p>
    <w:p>
      <w:pPr>
        <w:pStyle w:val="67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</w:r>
      <w:r/>
    </w:p>
    <w:p>
      <w:pPr>
        <w:pStyle w:val="67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В области физической культуры и спорта:</w:t>
      </w:r>
      <w:r/>
    </w:p>
    <w:p>
      <w:pPr>
        <w:pStyle w:val="67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Цель: </w:t>
      </w:r>
      <w:r>
        <w:rPr>
          <w:rFonts w:ascii="Times New Roman" w:hAnsi="Times New Roman"/>
          <w:sz w:val="28"/>
          <w:szCs w:val="28"/>
        </w:rPr>
        <w:t xml:space="preserve">Формирование здорового образа жизни населения, создание оптимальных условий для развития массовой физической культуры и спорта.</w:t>
      </w:r>
      <w:r/>
    </w:p>
    <w:p>
      <w:pPr>
        <w:pStyle w:val="67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Задачи:</w:t>
      </w:r>
      <w:r/>
    </w:p>
    <w:p>
      <w:pPr>
        <w:pStyle w:val="67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Укрепление и развитие физкультурно-оздоровительных объектов, оснащение их инвентарем и оборудованием;</w:t>
      </w:r>
      <w:r/>
    </w:p>
    <w:p>
      <w:pPr>
        <w:pStyle w:val="67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Формирование здорового образа жизни через увеличение объема обязательных занятий физической культурой  в образовательных учреждений.</w:t>
      </w:r>
      <w:r/>
    </w:p>
    <w:p>
      <w:pPr>
        <w:pStyle w:val="67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Участие в районных и областных спортивных мероприятиях.</w:t>
      </w:r>
      <w:r/>
    </w:p>
    <w:p>
      <w:pPr>
        <w:pStyle w:val="67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</w:r>
      <w:r/>
    </w:p>
    <w:p>
      <w:pPr>
        <w:pStyle w:val="67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В области муниципальных финансов:</w:t>
      </w:r>
      <w:r/>
    </w:p>
    <w:p>
      <w:pPr>
        <w:pStyle w:val="67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Цели:</w:t>
      </w:r>
      <w:r/>
    </w:p>
    <w:p>
      <w:pPr>
        <w:pStyle w:val="67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Обеспечение роста собственных доходов бюджета поселения.</w:t>
      </w:r>
      <w:r/>
    </w:p>
    <w:p>
      <w:pPr>
        <w:pStyle w:val="67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Повышение эффективности расходования бюджетных средств.</w:t>
      </w:r>
      <w:r/>
    </w:p>
    <w:p>
      <w:pPr>
        <w:pStyle w:val="67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Задачи:</w:t>
      </w:r>
      <w:r/>
    </w:p>
    <w:p>
      <w:pPr>
        <w:pStyle w:val="67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Создание условий для повышения налогового потенциала территории.</w:t>
      </w:r>
      <w:r/>
    </w:p>
    <w:p>
      <w:pPr>
        <w:pStyle w:val="67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Разработка и осуществление комплекса мероприятий по увеличению собираемости налогов, поступающих в бюджет администрации.</w:t>
      </w:r>
      <w:r/>
    </w:p>
    <w:p>
      <w:pPr>
        <w:pStyle w:val="67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Увеличение неналоговых доходов бюджета за счет повышения эффективности использования муниципального имущества</w:t>
      </w:r>
      <w:r/>
    </w:p>
    <w:p>
      <w:pPr>
        <w:pStyle w:val="67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Проведение мероприятий по выявлению незарегистрированных объектов недвижимости, принадлежащих физическим лицам, содействие их регистрации и уплате налога на имущество физических лиц.</w:t>
      </w:r>
      <w:r/>
    </w:p>
    <w:p>
      <w:pPr>
        <w:pStyle w:val="67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Совершенствование среднесрочного планирования.</w:t>
      </w:r>
      <w:r/>
    </w:p>
    <w:p>
      <w:pPr>
        <w:pStyle w:val="67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</w:r>
      <w:r/>
    </w:p>
    <w:p>
      <w:pPr>
        <w:pStyle w:val="67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В области управления и использования муниципального имущества и земель:</w:t>
      </w:r>
      <w:r/>
    </w:p>
    <w:p>
      <w:pPr>
        <w:pStyle w:val="67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Цель</w:t>
      </w:r>
      <w:r>
        <w:rPr>
          <w:rFonts w:ascii="Times New Roman" w:hAnsi="Times New Roman"/>
          <w:sz w:val="28"/>
          <w:szCs w:val="28"/>
        </w:rPr>
        <w:t xml:space="preserve">: Повышение эффективности использования имущества и проведение мероприятий по определению и сохранению в составе муниципальной собственности имущества, необходимого для оказания социальных услуг, отнесенных к вопросам местного значения.</w:t>
      </w:r>
      <w:r/>
    </w:p>
    <w:p>
      <w:pPr>
        <w:pStyle w:val="67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Задачи:</w:t>
      </w:r>
      <w:r/>
    </w:p>
    <w:p>
      <w:pPr>
        <w:pStyle w:val="67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Проведение работы по контролю за изменением собственников жилья, выявление потенциальных бесхозяйных объектов.</w:t>
      </w:r>
      <w:r/>
    </w:p>
    <w:p>
      <w:pPr>
        <w:pStyle w:val="67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Завершение процесса разграничения земель по уровням собственности и юридическое оформление права муниципальной собственности на земельные участки.</w:t>
      </w:r>
      <w:r/>
    </w:p>
    <w:p>
      <w:pPr>
        <w:pStyle w:val="67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Активизация работы по сбору арендной платы, погашению образовавшейся задолженности за использование земель.</w:t>
      </w:r>
      <w:r/>
    </w:p>
    <w:p>
      <w:pPr>
        <w:pStyle w:val="67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</w:r>
      <w:r/>
    </w:p>
    <w:p>
      <w:pPr>
        <w:pStyle w:val="67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сельском хозяйстве</w:t>
      </w:r>
      <w:r/>
    </w:p>
    <w:p>
      <w:pPr>
        <w:pStyle w:val="67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Цели:</w:t>
      </w:r>
      <w:r/>
    </w:p>
    <w:p>
      <w:pPr>
        <w:pStyle w:val="67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Содействие  развитию личных подсобных  и крестьянских (фермерских) хозяйств, как одного из источников поступления сырья и продовольствия на рынок и обеспечения занятости на селе.</w:t>
      </w:r>
      <w:r/>
    </w:p>
    <w:p>
      <w:pPr>
        <w:pStyle w:val="67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Задачи:</w:t>
      </w:r>
      <w:r/>
    </w:p>
    <w:p>
      <w:pPr>
        <w:pStyle w:val="67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/>
    </w:p>
    <w:p>
      <w:pPr>
        <w:pStyle w:val="67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оказание консультативной помощи в вопросах кредитования личных подсобных и крестьянских (фермерских) хозяйств;</w:t>
      </w:r>
      <w:r/>
    </w:p>
    <w:p>
      <w:pPr>
        <w:pStyle w:val="67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</w:r>
      <w:r/>
    </w:p>
    <w:p>
      <w:pPr>
        <w:pStyle w:val="67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В малом предпринимательстве</w:t>
      </w:r>
      <w:r/>
    </w:p>
    <w:p>
      <w:pPr>
        <w:pStyle w:val="67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Цель: С</w:t>
      </w:r>
      <w:r>
        <w:rPr>
          <w:rFonts w:ascii="Times New Roman" w:hAnsi="Times New Roman"/>
          <w:sz w:val="28"/>
          <w:szCs w:val="28"/>
        </w:rPr>
        <w:t xml:space="preserve">оздание благоприятных условий для развития малого предпринимательства, увеличения на его основе налоговых доходов бюджета муниципального образования, повышение занятости.</w:t>
      </w:r>
      <w:r/>
    </w:p>
    <w:p>
      <w:pPr>
        <w:pStyle w:val="67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Задачи:</w:t>
      </w:r>
      <w:r/>
    </w:p>
    <w:p>
      <w:pPr>
        <w:pStyle w:val="67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Оказание поддержки развитию субъектов малого предпринимательства;</w:t>
      </w:r>
      <w:r/>
    </w:p>
    <w:p>
      <w:pPr>
        <w:pStyle w:val="67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Оказание содействия развитию системы кредитования малого бизнеса;</w:t>
      </w:r>
      <w:r/>
    </w:p>
    <w:p>
      <w:pPr>
        <w:pStyle w:val="67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Продвижение продукции малых предприятий на новые рынки, путем участия их в выставках и ярмарках, «Днях предпринимателя»;</w:t>
      </w:r>
      <w:r/>
    </w:p>
    <w:p>
      <w:pPr>
        <w:pStyle w:val="67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</w:r>
      <w:r/>
    </w:p>
    <w:p>
      <w:pPr>
        <w:pStyle w:val="67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В области дорожного хозяйства</w:t>
      </w:r>
      <w:r/>
    </w:p>
    <w:p>
      <w:pPr>
        <w:pStyle w:val="67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Цели:</w:t>
      </w:r>
      <w:r/>
    </w:p>
    <w:p>
      <w:pPr>
        <w:pStyle w:val="67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Повышение доступности транспортных услуг.</w:t>
      </w:r>
      <w:r/>
    </w:p>
    <w:p>
      <w:pPr>
        <w:pStyle w:val="67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Задачи:</w:t>
      </w:r>
      <w:r/>
    </w:p>
    <w:p>
      <w:pPr>
        <w:pStyle w:val="67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Содержание автомобильных дорог  внутри поселения. Поддержание в рабочем состоянии дорожной сети.</w:t>
      </w:r>
      <w:r/>
    </w:p>
    <w:p>
      <w:pPr>
        <w:pStyle w:val="67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Продолжить  отсыпку шлаком уличной дорожной сети в селе Светлое;</w:t>
      </w:r>
      <w:r/>
    </w:p>
    <w:p>
      <w:pPr>
        <w:pStyle w:val="67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/>
    </w:p>
    <w:p>
      <w:pPr>
        <w:pStyle w:val="67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В области потребительского рынка</w:t>
      </w:r>
      <w:r/>
    </w:p>
    <w:p>
      <w:pPr>
        <w:pStyle w:val="67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Цель: </w:t>
      </w:r>
      <w:r>
        <w:rPr>
          <w:rFonts w:ascii="Times New Roman" w:hAnsi="Times New Roman"/>
          <w:sz w:val="28"/>
          <w:szCs w:val="28"/>
        </w:rPr>
        <w:t xml:space="preserve"> Удовлетворение покупательского спроса населения в качественных товарах и услугах.</w:t>
      </w:r>
      <w:r/>
    </w:p>
    <w:p>
      <w:pPr>
        <w:pStyle w:val="679"/>
        <w:jc w:val="both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i/>
          <w:sz w:val="28"/>
          <w:szCs w:val="28"/>
        </w:rPr>
        <w:t xml:space="preserve">Задачи</w:t>
      </w:r>
      <w:r>
        <w:rPr>
          <w:rFonts w:ascii="Times New Roman" w:hAnsi="Times New Roman"/>
          <w:i/>
          <w:sz w:val="28"/>
          <w:szCs w:val="28"/>
          <w:u w:val="single"/>
        </w:rPr>
        <w:t xml:space="preserve">:</w:t>
      </w:r>
      <w:r/>
    </w:p>
    <w:p>
      <w:pPr>
        <w:pStyle w:val="67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Развитие стационарной торговли за счет открытия новых магазинов, павильонов в селах.</w:t>
      </w:r>
      <w:r/>
    </w:p>
    <w:p>
      <w:pPr>
        <w:pStyle w:val="67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Возрождение бытового обслуживания в селе, улучшение качества предоставляемых услуг.</w:t>
      </w:r>
      <w:r/>
    </w:p>
    <w:p>
      <w:pPr>
        <w:pStyle w:val="67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</w:r>
      <w:r/>
    </w:p>
    <w:p>
      <w:pPr>
        <w:pStyle w:val="67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В области благоустройства и озеленения территории, охраны окружающей среды</w:t>
      </w:r>
      <w:r/>
    </w:p>
    <w:p>
      <w:pPr>
        <w:pStyle w:val="67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Цель: </w:t>
      </w:r>
      <w:r>
        <w:rPr>
          <w:rFonts w:ascii="Times New Roman" w:hAnsi="Times New Roman"/>
          <w:sz w:val="28"/>
          <w:szCs w:val="28"/>
        </w:rPr>
        <w:t xml:space="preserve"> Создание комфортных условий проживания жителям Светловского сельсовета Краснозерского района.</w:t>
      </w:r>
      <w:r/>
    </w:p>
    <w:p>
      <w:pPr>
        <w:pStyle w:val="679"/>
        <w:jc w:val="both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i/>
          <w:sz w:val="28"/>
          <w:szCs w:val="28"/>
        </w:rPr>
        <w:t xml:space="preserve">Задачи</w:t>
      </w:r>
      <w:r>
        <w:rPr>
          <w:rFonts w:ascii="Times New Roman" w:hAnsi="Times New Roman"/>
          <w:i/>
          <w:sz w:val="28"/>
          <w:szCs w:val="28"/>
          <w:u w:val="single"/>
        </w:rPr>
        <w:t xml:space="preserve">:</w:t>
      </w:r>
      <w:r/>
    </w:p>
    <w:p>
      <w:pPr>
        <w:pStyle w:val="67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Благоустройство и озеленение территории поселения.</w:t>
      </w:r>
      <w:r/>
    </w:p>
    <w:p>
      <w:pPr>
        <w:pStyle w:val="67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Проведение ремонта систем уличного освещения.</w:t>
      </w:r>
      <w:r/>
    </w:p>
    <w:p>
      <w:pPr>
        <w:pStyle w:val="67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Содержание мест захоронения</w:t>
      </w:r>
      <w:r/>
    </w:p>
    <w:p>
      <w:pPr>
        <w:pStyle w:val="67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Устранение несанкционированных свалок.</w:t>
      </w:r>
      <w:r/>
    </w:p>
    <w:p>
      <w:pPr>
        <w:pStyle w:val="67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/>
    </w:p>
    <w:p>
      <w:pPr>
        <w:pStyle w:val="67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/>
    </w:p>
    <w:p>
      <w:pPr>
        <w:pStyle w:val="67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Достижение целей социально-экономического развития муниципального образования и решение поставленных задач в рамках полномочий органов местного самоуправления будет достигаться путем реализации программных мероприятий (приложение 1).</w:t>
      </w:r>
      <w:r/>
    </w:p>
    <w:p>
      <w:pPr>
        <w:pStyle w:val="67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/>
    </w:p>
    <w:p>
      <w:pPr>
        <w:pStyle w:val="67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Инвестиции в социально-экономическом развитии муниципального образования</w:t>
      </w:r>
      <w:r/>
    </w:p>
    <w:p>
      <w:pPr>
        <w:pStyle w:val="67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настоящее время инвестиционную ситуацию в муниципальном образовании нельзя назвать благополучной. Величина инвестиций не обеспечивает восполнение выбывающих и морально устаревших основных фондов. Основным источником инвестиций в основные  средства, по-</w:t>
      </w:r>
      <w:r>
        <w:rPr>
          <w:rFonts w:ascii="Times New Roman" w:hAnsi="Times New Roman"/>
          <w:sz w:val="28"/>
          <w:szCs w:val="28"/>
        </w:rPr>
        <w:t xml:space="preserve">прежнему, остаются собственные средства предприятий (прибыль, амортизационные отчисления). При этом, анализ возможности самофинансирования инвестиционной деятельност</w:t>
      </w:r>
      <w:r>
        <w:rPr>
          <w:rFonts w:ascii="Times New Roman" w:hAnsi="Times New Roman"/>
          <w:sz w:val="28"/>
          <w:szCs w:val="28"/>
        </w:rPr>
        <w:t xml:space="preserve">и предприятий поселения показал, что собственный инвестиционный потенциал, при условии полной мобилизации, недостаточен даже для поддержания производственных мощностей. Для восстановления и развития производственного потенциала необходимо привлечение внешн</w:t>
      </w:r>
      <w:r>
        <w:rPr>
          <w:rFonts w:ascii="Times New Roman" w:hAnsi="Times New Roman"/>
          <w:sz w:val="28"/>
          <w:szCs w:val="28"/>
        </w:rPr>
        <w:t xml:space="preserve">их ресурсов и их следует направлять на восстановление и укрепление агропромышленного комплекса, составляющего основу стабилизации и экономического роста экономики, а также на осуществление мер по развитию социальной и инженерно-транспортной инфраструктуры.</w:t>
      </w:r>
      <w:r/>
    </w:p>
    <w:p>
      <w:pPr>
        <w:pStyle w:val="67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решения социально-экономических задач поселения в рамках среднесрочного плана будут реализовываться Мероприяти</w:t>
      </w:r>
      <w:r>
        <w:rPr>
          <w:rFonts w:ascii="Times New Roman" w:hAnsi="Times New Roman"/>
          <w:sz w:val="28"/>
          <w:szCs w:val="28"/>
        </w:rPr>
        <w:t xml:space="preserve">я, включающие в себя инвестиционные проекты и социальные мероприятия. Сформированный блок мероприятий будет финансироваться из средств областного и муниципального бюджета, в соответствии с планами социально-экономического развития области, областными  и му</w:t>
      </w:r>
      <w:r>
        <w:rPr>
          <w:rFonts w:ascii="Times New Roman" w:hAnsi="Times New Roman"/>
          <w:sz w:val="28"/>
          <w:szCs w:val="28"/>
        </w:rPr>
        <w:t xml:space="preserve">ниципальными целевыми программами с ежегодным уточнением объемов финансирования исходя из реальных возможностей бюджетов. Основным источником средств для осуществления инвестиционных проектов станут собственные и заемные средства предприятий и организаций.</w:t>
      </w:r>
      <w:r/>
    </w:p>
    <w:p>
      <w:pPr>
        <w:pStyle w:val="67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Число инвестиционных проектов и социальных мероприятий в процессе реализации </w:t>
      </w:r>
      <w:r>
        <w:rPr>
          <w:rFonts w:ascii="Times New Roman" w:hAnsi="Times New Roman"/>
          <w:sz w:val="28"/>
          <w:szCs w:val="28"/>
        </w:rPr>
        <w:t xml:space="preserve">прогноза </w:t>
      </w:r>
      <w:r>
        <w:rPr>
          <w:rFonts w:ascii="Times New Roman" w:hAnsi="Times New Roman"/>
          <w:sz w:val="28"/>
          <w:szCs w:val="28"/>
        </w:rPr>
        <w:t xml:space="preserve">может увеличиваться и уточняться при составлении планов социально-экономического развития поселения  на соответствующий год.</w:t>
      </w:r>
      <w:r/>
    </w:p>
    <w:p>
      <w:pPr>
        <w:ind w:firstLine="708"/>
        <w:jc w:val="both"/>
        <w:rPr>
          <w:rFonts w:eastAsia="Times New Roman"/>
          <w:sz w:val="24"/>
        </w:rPr>
      </w:pPr>
      <w:r>
        <w:rPr>
          <w:rFonts w:eastAsia="Times New Roman"/>
          <w:sz w:val="24"/>
        </w:rPr>
      </w:r>
      <w:r/>
    </w:p>
    <w:p>
      <w:pPr>
        <w:ind w:firstLine="708"/>
        <w:jc w:val="both"/>
        <w:rPr>
          <w:rFonts w:eastAsia="Times New Roman"/>
          <w:sz w:val="24"/>
        </w:rPr>
      </w:pPr>
      <w:r>
        <w:rPr>
          <w:rFonts w:eastAsia="Times New Roman"/>
          <w:sz w:val="24"/>
        </w:rPr>
      </w:r>
      <w:r/>
    </w:p>
    <w:p>
      <w:pPr>
        <w:ind w:firstLine="708"/>
        <w:jc w:val="both"/>
        <w:rPr>
          <w:rFonts w:eastAsia="Times New Roman"/>
          <w:sz w:val="24"/>
        </w:rPr>
      </w:pPr>
      <w:r>
        <w:rPr>
          <w:rFonts w:eastAsia="Times New Roman"/>
          <w:sz w:val="24"/>
        </w:rPr>
      </w:r>
      <w:r/>
    </w:p>
    <w:p>
      <w:pPr>
        <w:ind w:firstLine="708"/>
        <w:jc w:val="both"/>
        <w:rPr>
          <w:rFonts w:eastAsia="Times New Roman"/>
          <w:b/>
          <w:sz w:val="24"/>
        </w:rPr>
      </w:pPr>
      <w:r>
        <w:rPr>
          <w:rFonts w:eastAsia="Times New Roman"/>
          <w:b/>
          <w:sz w:val="24"/>
        </w:rPr>
      </w:r>
      <w:r/>
    </w:p>
    <w:p>
      <w:pPr>
        <w:jc w:val="both"/>
        <w:tabs>
          <w:tab w:val="left" w:pos="6804" w:leader="none"/>
          <w:tab w:val="left" w:pos="7938" w:leader="none"/>
        </w:tabs>
        <w:sectPr>
          <w:headerReference w:type="default" r:id="rId9"/>
          <w:footnotePr/>
          <w:endnotePr/>
          <w:type w:val="nextPage"/>
          <w:pgSz w:w="11906" w:h="16838" w:orient="portrait"/>
          <w:pgMar w:top="1134" w:right="850" w:bottom="1134" w:left="1701" w:header="0" w:footer="0" w:gutter="0"/>
          <w:cols w:num="1" w:sep="0" w:space="720" w:equalWidth="1"/>
          <w:docGrid w:linePitch="360"/>
        </w:sectPr>
      </w:pPr>
      <w:r>
        <w:t xml:space="preserve">     </w:t>
      </w:r>
      <w:r/>
    </w:p>
    <w:p>
      <w:pPr>
        <w:pStyle w:val="67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Основные мероприятия реализации среднесрочного </w:t>
      </w:r>
      <w:r>
        <w:rPr>
          <w:rFonts w:ascii="Times New Roman" w:hAnsi="Times New Roman"/>
          <w:sz w:val="24"/>
          <w:szCs w:val="24"/>
        </w:rPr>
        <w:t xml:space="preserve">прогноз </w:t>
      </w:r>
      <w:r>
        <w:rPr>
          <w:rFonts w:ascii="Times New Roman" w:hAnsi="Times New Roman"/>
          <w:sz w:val="24"/>
          <w:szCs w:val="24"/>
        </w:rPr>
        <w:t xml:space="preserve">социально-экономического развития муниципального образования   Светловского  сельсовета на 2025-2027 годы</w:t>
      </w:r>
      <w:r/>
    </w:p>
    <w:tbl>
      <w:tblPr>
        <w:tblW w:w="0" w:type="auto"/>
        <w:tblBorders>
          <w:top w:val="single" w:color="00000A" w:sz="4" w:space="0"/>
          <w:left w:val="single" w:color="00000A" w:sz="4" w:space="0"/>
          <w:bottom w:val="single" w:color="00000A" w:sz="4" w:space="0"/>
          <w:right w:val="single" w:color="00000A" w:sz="4" w:space="0"/>
          <w:insideH w:val="single" w:color="00000A" w:sz="4" w:space="0"/>
          <w:insideV w:val="single" w:color="00000A" w:sz="4" w:space="0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66"/>
        <w:gridCol w:w="47"/>
        <w:gridCol w:w="29"/>
        <w:gridCol w:w="1985"/>
        <w:gridCol w:w="1275"/>
        <w:gridCol w:w="736"/>
        <w:gridCol w:w="114"/>
        <w:gridCol w:w="1300"/>
        <w:gridCol w:w="1144"/>
        <w:gridCol w:w="1723"/>
        <w:gridCol w:w="1143"/>
        <w:gridCol w:w="1433"/>
        <w:gridCol w:w="32"/>
        <w:gridCol w:w="1648"/>
      </w:tblGrid>
      <w:tr>
        <w:trPr>
          <w:cantSplit/>
          <w:trHeight w:val="659"/>
          <w:tblHeader/>
        </w:trPr>
        <w:tc>
          <w:tcPr>
            <w:gridSpan w:val="3"/>
            <w:tcMar>
              <w:left w:w="108" w:type="dxa"/>
            </w:tcMar>
            <w:tcW w:w="2206" w:type="dxa"/>
            <w:vMerge w:val="restart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Цели и задачи</w:t>
            </w:r>
            <w:r/>
          </w:p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</w:r>
            <w:r/>
          </w:p>
        </w:tc>
        <w:tc>
          <w:tcPr>
            <w:gridSpan w:val="2"/>
            <w:tcMar>
              <w:left w:w="108" w:type="dxa"/>
            </w:tcMar>
            <w:tcW w:w="2014" w:type="dxa"/>
            <w:vMerge w:val="restart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Название планов мероприятий, отдельных крупных мероприятий и механизмов решения задач</w:t>
            </w:r>
            <w:r/>
          </w:p>
        </w:tc>
        <w:tc>
          <w:tcPr>
            <w:tcMar>
              <w:left w:w="108" w:type="dxa"/>
            </w:tcMar>
            <w:tcW w:w="1275" w:type="dxa"/>
            <w:vMerge w:val="restart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Срок исполнения</w:t>
            </w:r>
            <w:r/>
          </w:p>
        </w:tc>
        <w:tc>
          <w:tcPr>
            <w:gridSpan w:val="8"/>
            <w:tcMar>
              <w:left w:w="108" w:type="dxa"/>
            </w:tcMar>
            <w:tcW w:w="7625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Объемы  и источники финансирования, тыс. руб.</w:t>
            </w:r>
            <w:r/>
          </w:p>
        </w:tc>
        <w:tc>
          <w:tcPr>
            <w:tcMar>
              <w:left w:w="108" w:type="dxa"/>
            </w:tcMar>
            <w:tcW w:w="1648" w:type="dxa"/>
            <w:vMerge w:val="restart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Ответственные исполнители</w:t>
            </w:r>
            <w:r/>
          </w:p>
        </w:tc>
      </w:tr>
      <w:tr>
        <w:trPr>
          <w:cantSplit/>
          <w:trHeight w:val="333"/>
          <w:tblHeader/>
        </w:trPr>
        <w:tc>
          <w:tcPr>
            <w:gridSpan w:val="3"/>
            <w:tcMar>
              <w:left w:w="108" w:type="dxa"/>
            </w:tcMar>
            <w:tcW w:w="220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</w:r>
            <w:r/>
          </w:p>
        </w:tc>
        <w:tc>
          <w:tcPr>
            <w:gridSpan w:val="2"/>
            <w:tcMar>
              <w:left w:w="108" w:type="dxa"/>
            </w:tcMar>
            <w:tcW w:w="201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</w:r>
            <w:r/>
          </w:p>
        </w:tc>
        <w:tc>
          <w:tcPr>
            <w:tcMar>
              <w:left w:w="108" w:type="dxa"/>
            </w:tcMar>
            <w:tcW w:w="127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r>
            <w:r/>
          </w:p>
        </w:tc>
        <w:tc>
          <w:tcPr>
            <w:tcMar>
              <w:left w:w="108" w:type="dxa"/>
            </w:tcMar>
            <w:tcW w:w="736" w:type="dxa"/>
            <w:vMerge w:val="restart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Всего</w:t>
            </w:r>
            <w:r/>
          </w:p>
        </w:tc>
        <w:tc>
          <w:tcPr>
            <w:gridSpan w:val="7"/>
            <w:tcMar>
              <w:left w:w="108" w:type="dxa"/>
            </w:tcMar>
            <w:tcW w:w="6889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том числе:</w:t>
            </w:r>
            <w:r/>
          </w:p>
        </w:tc>
        <w:tc>
          <w:tcPr>
            <w:tcMar>
              <w:left w:w="108" w:type="dxa"/>
            </w:tcMar>
            <w:tcW w:w="164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r>
            <w:r/>
          </w:p>
        </w:tc>
      </w:tr>
      <w:tr>
        <w:trPr>
          <w:cantSplit/>
          <w:trHeight w:val="332"/>
          <w:tblHeader/>
        </w:trPr>
        <w:tc>
          <w:tcPr>
            <w:gridSpan w:val="3"/>
            <w:tcMar>
              <w:left w:w="108" w:type="dxa"/>
            </w:tcMar>
            <w:tcW w:w="220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</w:r>
            <w:r/>
          </w:p>
        </w:tc>
        <w:tc>
          <w:tcPr>
            <w:gridSpan w:val="2"/>
            <w:tcMar>
              <w:left w:w="108" w:type="dxa"/>
            </w:tcMar>
            <w:tcW w:w="201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</w:r>
            <w:r/>
          </w:p>
        </w:tc>
        <w:tc>
          <w:tcPr>
            <w:tcMar>
              <w:left w:w="108" w:type="dxa"/>
            </w:tcMar>
            <w:tcW w:w="127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r>
            <w:r/>
          </w:p>
        </w:tc>
        <w:tc>
          <w:tcPr>
            <w:tcMar>
              <w:left w:w="108" w:type="dxa"/>
            </w:tcMar>
            <w:tcW w:w="73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</w:r>
            <w:r/>
          </w:p>
        </w:tc>
        <w:tc>
          <w:tcPr>
            <w:gridSpan w:val="2"/>
            <w:tcMar>
              <w:left w:w="108" w:type="dxa"/>
            </w:tcMar>
            <w:tcW w:w="1414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федеральный бюджет</w:t>
            </w:r>
            <w:r/>
          </w:p>
        </w:tc>
        <w:tc>
          <w:tcPr>
            <w:tcMar>
              <w:left w:w="108" w:type="dxa"/>
            </w:tcMar>
            <w:tcW w:w="1144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областной бюджет</w:t>
            </w:r>
            <w:r/>
          </w:p>
        </w:tc>
        <w:tc>
          <w:tcPr>
            <w:tcMar>
              <w:left w:w="108" w:type="dxa"/>
            </w:tcMar>
            <w:tcW w:w="1723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бюджет муниципального района</w:t>
            </w:r>
            <w:r/>
          </w:p>
        </w:tc>
        <w:tc>
          <w:tcPr>
            <w:tcMar>
              <w:left w:w="108" w:type="dxa"/>
            </w:tcMar>
            <w:tcW w:w="1143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бюджет поселения</w:t>
            </w:r>
            <w:r/>
          </w:p>
        </w:tc>
        <w:tc>
          <w:tcPr>
            <w:tcMar>
              <w:left w:w="108" w:type="dxa"/>
            </w:tcMar>
            <w:tcW w:w="1433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Прочие (собственные средства предприятий, кредитные ресурсы банков и пр)</w:t>
            </w:r>
            <w:r/>
          </w:p>
        </w:tc>
        <w:tc>
          <w:tcPr>
            <w:gridSpan w:val="2"/>
            <w:tcMar>
              <w:left w:w="108" w:type="dxa"/>
            </w:tcMar>
            <w:tcW w:w="168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r>
            <w:r/>
          </w:p>
        </w:tc>
      </w:tr>
      <w:tr>
        <w:trPr>
          <w:cantSplit/>
          <w:trHeight w:val="145"/>
        </w:trPr>
        <w:tc>
          <w:tcPr>
            <w:gridSpan w:val="15"/>
            <w:tcMar>
              <w:left w:w="108" w:type="dxa"/>
            </w:tcMar>
            <w:tcW w:w="14768" w:type="dxa"/>
            <w:textDirection w:val="lrTb"/>
            <w:noWrap w:val="false"/>
          </w:tcPr>
          <w:p>
            <w:pPr>
              <w:pStyle w:val="679"/>
              <w:jc w:val="center"/>
              <w:spacing w:line="276" w:lineRule="auto"/>
              <w:rPr>
                <w:rFonts w:ascii="Times New Roman" w:hAnsi="Times New Roman"/>
                <w:b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2"/>
                <w:sz w:val="24"/>
                <w:szCs w:val="24"/>
              </w:rPr>
              <w:t xml:space="preserve">Совершенствование развития транспортной системы и связи</w:t>
            </w:r>
            <w:r/>
          </w:p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</w:r>
            <w:r/>
          </w:p>
        </w:tc>
      </w:tr>
      <w:tr>
        <w:trPr>
          <w:cantSplit/>
          <w:trHeight w:val="145"/>
        </w:trPr>
        <w:tc>
          <w:tcPr>
            <w:tcMar>
              <w:left w:w="108" w:type="dxa"/>
            </w:tcMar>
            <w:tcW w:w="2093" w:type="dxa"/>
            <w:vMerge w:val="restart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Содержание дорог</w:t>
            </w:r>
            <w:r/>
          </w:p>
        </w:tc>
        <w:tc>
          <w:tcPr>
            <w:gridSpan w:val="4"/>
            <w:tcMar>
              <w:left w:w="108" w:type="dxa"/>
            </w:tcMar>
            <w:tcW w:w="2127" w:type="dxa"/>
            <w:vMerge w:val="restart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Грейдеровка дорог </w:t>
            </w:r>
            <w:r/>
          </w:p>
        </w:tc>
        <w:tc>
          <w:tcPr>
            <w:tcMar>
              <w:left w:w="108" w:type="dxa"/>
            </w:tcMar>
            <w:tcW w:w="1275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2025</w:t>
            </w:r>
            <w:r/>
          </w:p>
        </w:tc>
        <w:tc>
          <w:tcPr>
            <w:gridSpan w:val="2"/>
            <w:tcMar>
              <w:left w:w="108" w:type="dxa"/>
            </w:tcMar>
            <w:tcW w:w="850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721,0</w:t>
            </w:r>
            <w:r/>
          </w:p>
        </w:tc>
        <w:tc>
          <w:tcPr>
            <w:tcMar>
              <w:left w:w="108" w:type="dxa"/>
            </w:tcMar>
            <w:tcW w:w="1300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</w:r>
            <w:r/>
          </w:p>
        </w:tc>
        <w:tc>
          <w:tcPr>
            <w:tcMar>
              <w:left w:w="108" w:type="dxa"/>
            </w:tcMar>
            <w:tcW w:w="1144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</w:r>
            <w:r/>
          </w:p>
        </w:tc>
        <w:tc>
          <w:tcPr>
            <w:tcMar>
              <w:left w:w="108" w:type="dxa"/>
            </w:tcMar>
            <w:tcW w:w="1723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</w:r>
            <w:r/>
          </w:p>
        </w:tc>
        <w:tc>
          <w:tcPr>
            <w:tcMar>
              <w:left w:w="108" w:type="dxa"/>
            </w:tcMar>
            <w:tcW w:w="1143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721,0</w:t>
            </w:r>
            <w:r/>
          </w:p>
        </w:tc>
        <w:tc>
          <w:tcPr>
            <w:tcMar>
              <w:left w:w="108" w:type="dxa"/>
            </w:tcMar>
            <w:tcW w:w="1433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color w:val="ff0000"/>
                <w:lang w:eastAsia="ar-SA"/>
              </w:rPr>
            </w:pPr>
            <w:r>
              <w:rPr>
                <w:rFonts w:ascii="Times New Roman" w:hAnsi="Times New Roman"/>
                <w:color w:val="ff0000"/>
                <w:lang w:eastAsia="ar-SA"/>
              </w:rPr>
            </w:r>
            <w:r/>
          </w:p>
        </w:tc>
        <w:tc>
          <w:tcPr>
            <w:gridSpan w:val="2"/>
            <w:tcMar>
              <w:left w:w="108" w:type="dxa"/>
            </w:tcMar>
            <w:tcW w:w="1680" w:type="dxa"/>
            <w:vMerge w:val="restart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 Светловского сельсовета</w:t>
            </w:r>
            <w:r/>
          </w:p>
        </w:tc>
      </w:tr>
      <w:tr>
        <w:trPr>
          <w:cantSplit/>
          <w:trHeight w:val="145"/>
        </w:trPr>
        <w:tc>
          <w:tcPr>
            <w:tcMar>
              <w:left w:w="108" w:type="dxa"/>
            </w:tcMar>
            <w:tcW w:w="2093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</w:r>
            <w:r/>
          </w:p>
        </w:tc>
        <w:tc>
          <w:tcPr>
            <w:gridSpan w:val="4"/>
            <w:tcMar>
              <w:left w:w="108" w:type="dxa"/>
            </w:tcMar>
            <w:tcW w:w="21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</w:r>
            <w:r/>
          </w:p>
        </w:tc>
        <w:tc>
          <w:tcPr>
            <w:tcMar>
              <w:left w:w="108" w:type="dxa"/>
            </w:tcMar>
            <w:tcW w:w="1275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2026</w:t>
            </w:r>
            <w:r/>
          </w:p>
        </w:tc>
        <w:tc>
          <w:tcPr>
            <w:gridSpan w:val="2"/>
            <w:tcMar>
              <w:left w:w="108" w:type="dxa"/>
            </w:tcMar>
            <w:tcW w:w="850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750,0</w:t>
            </w:r>
            <w:r/>
          </w:p>
        </w:tc>
        <w:tc>
          <w:tcPr>
            <w:tcMar>
              <w:left w:w="108" w:type="dxa"/>
            </w:tcMar>
            <w:tcW w:w="1300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</w:r>
            <w:r/>
          </w:p>
        </w:tc>
        <w:tc>
          <w:tcPr>
            <w:tcMar>
              <w:left w:w="108" w:type="dxa"/>
            </w:tcMar>
            <w:tcW w:w="1144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</w:r>
            <w:r/>
          </w:p>
        </w:tc>
        <w:tc>
          <w:tcPr>
            <w:tcMar>
              <w:left w:w="108" w:type="dxa"/>
            </w:tcMar>
            <w:tcW w:w="1723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</w:r>
            <w:r/>
          </w:p>
        </w:tc>
        <w:tc>
          <w:tcPr>
            <w:tcMar>
              <w:left w:w="108" w:type="dxa"/>
            </w:tcMar>
            <w:tcW w:w="1143" w:type="dxa"/>
            <w:textDirection w:val="lrTb"/>
            <w:noWrap w:val="false"/>
          </w:tcPr>
          <w:p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750,0</w:t>
            </w:r>
            <w:r/>
          </w:p>
        </w:tc>
        <w:tc>
          <w:tcPr>
            <w:tcMar>
              <w:left w:w="108" w:type="dxa"/>
            </w:tcMar>
            <w:tcW w:w="1433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color w:val="ff0000"/>
                <w:lang w:eastAsia="ar-SA"/>
              </w:rPr>
            </w:pPr>
            <w:r>
              <w:rPr>
                <w:rFonts w:ascii="Times New Roman" w:hAnsi="Times New Roman"/>
                <w:color w:val="ff0000"/>
                <w:lang w:eastAsia="ar-SA"/>
              </w:rPr>
            </w:r>
            <w:r/>
          </w:p>
        </w:tc>
        <w:tc>
          <w:tcPr>
            <w:gridSpan w:val="2"/>
            <w:tcMar>
              <w:left w:w="108" w:type="dxa"/>
            </w:tcMar>
            <w:tcW w:w="1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</w:r>
            <w:r/>
          </w:p>
        </w:tc>
      </w:tr>
      <w:tr>
        <w:trPr>
          <w:cantSplit/>
          <w:trHeight w:val="472"/>
        </w:trPr>
        <w:tc>
          <w:tcPr>
            <w:tcMar>
              <w:left w:w="108" w:type="dxa"/>
            </w:tcMar>
            <w:tcW w:w="2093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</w:r>
            <w:r/>
          </w:p>
        </w:tc>
        <w:tc>
          <w:tcPr>
            <w:gridSpan w:val="4"/>
            <w:tcMar>
              <w:left w:w="108" w:type="dxa"/>
            </w:tcMar>
            <w:tcW w:w="21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</w:r>
            <w:r/>
          </w:p>
        </w:tc>
        <w:tc>
          <w:tcPr>
            <w:tcMar>
              <w:left w:w="108" w:type="dxa"/>
            </w:tcMar>
            <w:tcW w:w="1275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2027</w:t>
            </w:r>
            <w:r/>
          </w:p>
        </w:tc>
        <w:tc>
          <w:tcPr>
            <w:gridSpan w:val="2"/>
            <w:tcMar>
              <w:left w:w="108" w:type="dxa"/>
            </w:tcMar>
            <w:tcW w:w="850" w:type="dxa"/>
            <w:textDirection w:val="lrTb"/>
            <w:noWrap w:val="false"/>
          </w:tcPr>
          <w:p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1035,0</w:t>
            </w:r>
            <w:r/>
          </w:p>
        </w:tc>
        <w:tc>
          <w:tcPr>
            <w:tcMar>
              <w:left w:w="108" w:type="dxa"/>
            </w:tcMar>
            <w:tcW w:w="130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</w:r>
            <w:r/>
          </w:p>
        </w:tc>
        <w:tc>
          <w:tcPr>
            <w:tcMar>
              <w:left w:w="108" w:type="dxa"/>
            </w:tcMar>
            <w:tcW w:w="1144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</w:r>
            <w:r/>
          </w:p>
        </w:tc>
        <w:tc>
          <w:tcPr>
            <w:tcMar>
              <w:left w:w="108" w:type="dxa"/>
            </w:tcMar>
            <w:tcW w:w="1723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</w:r>
            <w:r/>
          </w:p>
        </w:tc>
        <w:tc>
          <w:tcPr>
            <w:tcMar>
              <w:left w:w="108" w:type="dxa"/>
            </w:tcMar>
            <w:tcW w:w="1143" w:type="dxa"/>
            <w:textDirection w:val="lrTb"/>
            <w:noWrap w:val="false"/>
          </w:tcPr>
          <w:p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1035,0</w:t>
            </w:r>
            <w:r/>
          </w:p>
        </w:tc>
        <w:tc>
          <w:tcPr>
            <w:tcMar>
              <w:left w:w="108" w:type="dxa"/>
            </w:tcMar>
            <w:tcW w:w="1433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color w:val="ff0000"/>
                <w:lang w:eastAsia="ar-SA"/>
              </w:rPr>
            </w:pPr>
            <w:r>
              <w:rPr>
                <w:rFonts w:ascii="Times New Roman" w:hAnsi="Times New Roman"/>
                <w:color w:val="ff0000"/>
                <w:lang w:eastAsia="ar-SA"/>
              </w:rPr>
            </w:r>
            <w:r/>
          </w:p>
        </w:tc>
        <w:tc>
          <w:tcPr>
            <w:gridSpan w:val="2"/>
            <w:tcMar>
              <w:left w:w="108" w:type="dxa"/>
            </w:tcMar>
            <w:tcW w:w="168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</w:r>
            <w:r/>
          </w:p>
        </w:tc>
      </w:tr>
      <w:tr>
        <w:trPr>
          <w:cantSplit/>
          <w:trHeight w:val="145"/>
        </w:trPr>
        <w:tc>
          <w:tcPr>
            <w:tcMar>
              <w:left w:w="108" w:type="dxa"/>
            </w:tcMar>
            <w:tcW w:w="209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</w:r>
            <w:r/>
          </w:p>
        </w:tc>
        <w:tc>
          <w:tcPr>
            <w:gridSpan w:val="4"/>
            <w:tcMar>
              <w:left w:w="108" w:type="dxa"/>
            </w:tcMar>
            <w:tcW w:w="2127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Уличное освещение</w:t>
            </w:r>
            <w:r/>
          </w:p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</w:r>
            <w:r/>
          </w:p>
        </w:tc>
        <w:tc>
          <w:tcPr>
            <w:tcMar>
              <w:left w:w="108" w:type="dxa"/>
            </w:tcMar>
            <w:tcW w:w="1275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2025</w:t>
            </w:r>
            <w:r/>
          </w:p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2026</w:t>
            </w:r>
            <w:r/>
          </w:p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202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7</w:t>
            </w:r>
            <w:r/>
          </w:p>
        </w:tc>
        <w:tc>
          <w:tcPr>
            <w:gridSpan w:val="2"/>
            <w:tcMar>
              <w:left w:w="108" w:type="dxa"/>
            </w:tcMar>
            <w:tcW w:w="85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60,90,00</w:t>
            </w:r>
            <w:r/>
          </w:p>
          <w:p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0,00</w:t>
            </w:r>
            <w:r/>
          </w:p>
        </w:tc>
        <w:tc>
          <w:tcPr>
            <w:tcMar>
              <w:left w:w="108" w:type="dxa"/>
            </w:tcMar>
            <w:tcW w:w="130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</w:r>
            <w:r/>
          </w:p>
        </w:tc>
        <w:tc>
          <w:tcPr>
            <w:tcMar>
              <w:left w:w="108" w:type="dxa"/>
            </w:tcMar>
            <w:tcW w:w="1144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</w:r>
            <w:r/>
          </w:p>
        </w:tc>
        <w:tc>
          <w:tcPr>
            <w:tcMar>
              <w:left w:w="108" w:type="dxa"/>
            </w:tcMar>
            <w:tcW w:w="1723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</w:r>
            <w:r/>
          </w:p>
        </w:tc>
        <w:tc>
          <w:tcPr>
            <w:tcMar>
              <w:left w:w="108" w:type="dxa"/>
            </w:tcMar>
            <w:tcW w:w="1143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60,9</w:t>
            </w:r>
            <w:r/>
          </w:p>
          <w:p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0,00</w:t>
            </w:r>
            <w:r/>
          </w:p>
          <w:p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0,00</w:t>
            </w:r>
            <w:r/>
          </w:p>
        </w:tc>
        <w:tc>
          <w:tcPr>
            <w:tcMar>
              <w:left w:w="108" w:type="dxa"/>
            </w:tcMar>
            <w:tcW w:w="1433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color w:val="ff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  <w:lang w:eastAsia="ar-SA"/>
              </w:rPr>
            </w:r>
            <w:r/>
          </w:p>
        </w:tc>
        <w:tc>
          <w:tcPr>
            <w:gridSpan w:val="2"/>
            <w:tcMar>
              <w:left w:w="108" w:type="dxa"/>
            </w:tcMar>
            <w:tcW w:w="1680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глава  Светловского сельсовета</w:t>
            </w:r>
            <w:r/>
          </w:p>
        </w:tc>
      </w:tr>
      <w:tr>
        <w:trPr>
          <w:cantSplit/>
          <w:trHeight w:val="145"/>
        </w:trPr>
        <w:tc>
          <w:tcPr>
            <w:gridSpan w:val="15"/>
            <w:tcMar>
              <w:left w:w="108" w:type="dxa"/>
            </w:tcMar>
            <w:tcW w:w="14768" w:type="dxa"/>
            <w:textDirection w:val="lrTb"/>
            <w:noWrap w:val="false"/>
          </w:tcPr>
          <w:p>
            <w:pPr>
              <w:pStyle w:val="679"/>
              <w:jc w:val="center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Природопользование, охрана окружающей среды</w:t>
            </w:r>
            <w:r/>
          </w:p>
          <w:p>
            <w:pPr>
              <w:pStyle w:val="679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r>
            <w:r/>
          </w:p>
        </w:tc>
      </w:tr>
      <w:tr>
        <w:trPr>
          <w:cantSplit/>
          <w:trHeight w:val="145"/>
        </w:trPr>
        <w:tc>
          <w:tcPr>
            <w:gridSpan w:val="4"/>
            <w:tcMar>
              <w:left w:w="108" w:type="dxa"/>
            </w:tcMar>
            <w:tcW w:w="2235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Мероприятия по землеустройству и землепользованию</w:t>
            </w:r>
            <w:r/>
          </w:p>
        </w:tc>
        <w:tc>
          <w:tcPr>
            <w:tcMar>
              <w:left w:w="108" w:type="dxa"/>
            </w:tcMar>
            <w:tcW w:w="1985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Мероприятия по землеустройству и землепользованию</w:t>
            </w:r>
            <w:r/>
          </w:p>
        </w:tc>
        <w:tc>
          <w:tcPr>
            <w:tcMar>
              <w:left w:w="108" w:type="dxa"/>
            </w:tcMar>
            <w:tcW w:w="1275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2025</w:t>
            </w:r>
            <w:r/>
          </w:p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2026</w:t>
            </w:r>
            <w:r/>
          </w:p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202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7</w:t>
            </w:r>
            <w:r/>
          </w:p>
        </w:tc>
        <w:tc>
          <w:tcPr>
            <w:tcMar>
              <w:left w:w="108" w:type="dxa"/>
            </w:tcMar>
            <w:tcW w:w="736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0,0</w:t>
            </w:r>
            <w:r/>
          </w:p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0,0</w:t>
            </w:r>
            <w:r/>
          </w:p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0,0</w:t>
            </w:r>
            <w:r/>
          </w:p>
        </w:tc>
        <w:tc>
          <w:tcPr>
            <w:gridSpan w:val="2"/>
            <w:tcMar>
              <w:left w:w="108" w:type="dxa"/>
            </w:tcMar>
            <w:tcW w:w="1414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</w:r>
            <w:r/>
          </w:p>
        </w:tc>
        <w:tc>
          <w:tcPr>
            <w:tcMar>
              <w:left w:w="108" w:type="dxa"/>
            </w:tcMar>
            <w:tcW w:w="1144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</w:r>
            <w:r/>
          </w:p>
        </w:tc>
        <w:tc>
          <w:tcPr>
            <w:tcMar>
              <w:left w:w="108" w:type="dxa"/>
            </w:tcMar>
            <w:tcW w:w="1723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</w:r>
            <w:r/>
          </w:p>
        </w:tc>
        <w:tc>
          <w:tcPr>
            <w:tcMar>
              <w:left w:w="108" w:type="dxa"/>
            </w:tcMar>
            <w:tcW w:w="1143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0,0</w:t>
            </w:r>
            <w:r/>
          </w:p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0,0</w:t>
            </w:r>
            <w:r/>
          </w:p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0,0</w:t>
            </w:r>
            <w:r/>
          </w:p>
        </w:tc>
        <w:tc>
          <w:tcPr>
            <w:tcMar>
              <w:left w:w="108" w:type="dxa"/>
            </w:tcMar>
            <w:tcW w:w="1433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</w:r>
            <w:r/>
          </w:p>
        </w:tc>
        <w:tc>
          <w:tcPr>
            <w:gridSpan w:val="2"/>
            <w:tcMar>
              <w:left w:w="108" w:type="dxa"/>
            </w:tcMar>
            <w:tcW w:w="1680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 Светловского сельсовета</w:t>
            </w:r>
            <w:r/>
          </w:p>
        </w:tc>
      </w:tr>
      <w:tr>
        <w:trPr>
          <w:cantSplit/>
          <w:trHeight w:val="136"/>
        </w:trPr>
        <w:tc>
          <w:tcPr>
            <w:gridSpan w:val="4"/>
            <w:tcMar>
              <w:left w:w="108" w:type="dxa"/>
            </w:tcMar>
            <w:tcW w:w="2235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Создание условий для повышения уровня занятости населения, сокращения уровня безработицы; поддержка самозанятости населения, развитии личных подсобных хозяйств</w:t>
            </w:r>
            <w:r/>
          </w:p>
        </w:tc>
        <w:tc>
          <w:tcPr>
            <w:tcMar>
              <w:left w:w="108" w:type="dxa"/>
            </w:tcMar>
            <w:tcW w:w="1985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общественных работ </w:t>
            </w:r>
            <w:r/>
          </w:p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Организация временной занятости несовершеннолетних</w:t>
            </w:r>
            <w:r/>
          </w:p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Социальная поддержка безработных граждан</w:t>
            </w:r>
            <w:r/>
          </w:p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</w:r>
            <w:r/>
          </w:p>
        </w:tc>
        <w:tc>
          <w:tcPr>
            <w:tcMar>
              <w:left w:w="108" w:type="dxa"/>
            </w:tcMar>
            <w:tcW w:w="1275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2025</w:t>
            </w:r>
            <w:r/>
          </w:p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2026</w:t>
            </w:r>
            <w:r/>
          </w:p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2027</w:t>
            </w:r>
            <w:r/>
          </w:p>
        </w:tc>
        <w:tc>
          <w:tcPr>
            <w:tcMar>
              <w:left w:w="108" w:type="dxa"/>
            </w:tcMar>
            <w:tcW w:w="736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0,0</w:t>
            </w:r>
            <w:r/>
          </w:p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0,0</w:t>
            </w:r>
            <w:r/>
          </w:p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0,0</w:t>
            </w:r>
            <w:r/>
          </w:p>
        </w:tc>
        <w:tc>
          <w:tcPr>
            <w:gridSpan w:val="2"/>
            <w:tcMar>
              <w:left w:w="108" w:type="dxa"/>
            </w:tcMar>
            <w:tcW w:w="1414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</w:r>
            <w:r/>
          </w:p>
        </w:tc>
        <w:tc>
          <w:tcPr>
            <w:tcMar>
              <w:left w:w="108" w:type="dxa"/>
            </w:tcMar>
            <w:tcW w:w="1144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</w:r>
            <w:r/>
          </w:p>
        </w:tc>
        <w:tc>
          <w:tcPr>
            <w:tcMar>
              <w:left w:w="108" w:type="dxa"/>
            </w:tcMar>
            <w:tcW w:w="1723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</w:r>
            <w:r/>
          </w:p>
        </w:tc>
        <w:tc>
          <w:tcPr>
            <w:tcMar>
              <w:left w:w="108" w:type="dxa"/>
            </w:tcMar>
            <w:tcW w:w="1143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0,0</w:t>
            </w:r>
            <w:r/>
          </w:p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0,0</w:t>
            </w:r>
            <w:r/>
          </w:p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0,0</w:t>
            </w:r>
            <w:r/>
          </w:p>
        </w:tc>
        <w:tc>
          <w:tcPr>
            <w:tcMar>
              <w:left w:w="108" w:type="dxa"/>
            </w:tcMar>
            <w:tcW w:w="1433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</w:r>
            <w:r/>
          </w:p>
        </w:tc>
        <w:tc>
          <w:tcPr>
            <w:gridSpan w:val="2"/>
            <w:tcMar>
              <w:left w:w="108" w:type="dxa"/>
            </w:tcMar>
            <w:tcW w:w="1680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 Светловского сельсовета</w:t>
            </w:r>
            <w:r/>
          </w:p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МОУ «Светловская СОШ»</w:t>
            </w:r>
            <w:r/>
          </w:p>
        </w:tc>
      </w:tr>
      <w:tr>
        <w:trPr>
          <w:cantSplit/>
          <w:trHeight w:val="302"/>
        </w:trPr>
        <w:tc>
          <w:tcPr>
            <w:gridSpan w:val="15"/>
            <w:tcMar>
              <w:left w:w="108" w:type="dxa"/>
            </w:tcMar>
            <w:tcW w:w="14768" w:type="dxa"/>
            <w:textDirection w:val="lrTb"/>
            <w:noWrap w:val="false"/>
          </w:tcPr>
          <w:p>
            <w:pPr>
              <w:pStyle w:val="679"/>
              <w:jc w:val="center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Молодежная политика</w:t>
            </w:r>
            <w:r/>
          </w:p>
          <w:p>
            <w:pPr>
              <w:pStyle w:val="679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r>
            <w:r/>
          </w:p>
        </w:tc>
      </w:tr>
      <w:tr>
        <w:trPr>
          <w:cantSplit/>
          <w:trHeight w:val="916"/>
        </w:trPr>
        <w:tc>
          <w:tcPr>
            <w:gridSpan w:val="2"/>
            <w:tcMar>
              <w:left w:w="108" w:type="dxa"/>
            </w:tcMar>
            <w:tcW w:w="2159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Создание условий социального становления молодежи</w:t>
            </w:r>
            <w:r/>
          </w:p>
        </w:tc>
        <w:tc>
          <w:tcPr>
            <w:gridSpan w:val="3"/>
            <w:tcMar>
              <w:left w:w="108" w:type="dxa"/>
            </w:tcMar>
            <w:tcW w:w="2061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Организация  досуговой деятельности.</w:t>
            </w:r>
            <w:r/>
          </w:p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/>
          </w:p>
        </w:tc>
        <w:tc>
          <w:tcPr>
            <w:tcMar>
              <w:left w:w="108" w:type="dxa"/>
            </w:tcMar>
            <w:tcW w:w="1275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2025</w:t>
            </w:r>
            <w:r/>
          </w:p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2026</w:t>
            </w:r>
            <w:r/>
          </w:p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2027</w:t>
            </w:r>
            <w:r/>
          </w:p>
        </w:tc>
        <w:tc>
          <w:tcPr>
            <w:tcMar>
              <w:left w:w="108" w:type="dxa"/>
            </w:tcMar>
            <w:tcW w:w="736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0,0</w:t>
            </w:r>
            <w:r/>
          </w:p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0,0</w:t>
            </w:r>
            <w:r/>
          </w:p>
          <w:p>
            <w:pPr>
              <w:rPr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0,0</w:t>
            </w:r>
            <w:r/>
          </w:p>
        </w:tc>
        <w:tc>
          <w:tcPr>
            <w:gridSpan w:val="2"/>
            <w:tcMar>
              <w:left w:w="108" w:type="dxa"/>
            </w:tcMar>
            <w:tcW w:w="1414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</w:r>
            <w:r/>
          </w:p>
        </w:tc>
        <w:tc>
          <w:tcPr>
            <w:tcMar>
              <w:left w:w="108" w:type="dxa"/>
            </w:tcMar>
            <w:tcW w:w="1144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</w:r>
            <w:r/>
          </w:p>
        </w:tc>
        <w:tc>
          <w:tcPr>
            <w:tcMar>
              <w:left w:w="108" w:type="dxa"/>
            </w:tcMar>
            <w:tcW w:w="1723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</w:r>
            <w:r/>
          </w:p>
        </w:tc>
        <w:tc>
          <w:tcPr>
            <w:tcMar>
              <w:left w:w="108" w:type="dxa"/>
            </w:tcMar>
            <w:tcW w:w="1143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0,0</w:t>
            </w:r>
            <w:r/>
          </w:p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0,0</w:t>
            </w:r>
            <w:r/>
          </w:p>
          <w:p>
            <w:pPr>
              <w:rPr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0,0</w:t>
            </w:r>
            <w:r/>
          </w:p>
        </w:tc>
        <w:tc>
          <w:tcPr>
            <w:tcMar>
              <w:left w:w="108" w:type="dxa"/>
            </w:tcMar>
            <w:tcW w:w="1433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/>
          </w:p>
        </w:tc>
        <w:tc>
          <w:tcPr>
            <w:gridSpan w:val="2"/>
            <w:tcMar>
              <w:left w:w="108" w:type="dxa"/>
            </w:tcMar>
            <w:tcW w:w="1680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</w:r>
            <w:r/>
          </w:p>
        </w:tc>
      </w:tr>
      <w:tr>
        <w:trPr>
          <w:cantSplit/>
          <w:trHeight w:val="302"/>
        </w:trPr>
        <w:tc>
          <w:tcPr>
            <w:gridSpan w:val="15"/>
            <w:tcMar>
              <w:left w:w="108" w:type="dxa"/>
            </w:tcMar>
            <w:tcW w:w="14768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</w:r>
            <w:r/>
          </w:p>
          <w:p>
            <w:pPr>
              <w:pStyle w:val="679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                                                                                                         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Физическая культура и спорт</w:t>
            </w:r>
            <w:r/>
          </w:p>
          <w:p>
            <w:pPr>
              <w:pStyle w:val="679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</w:r>
            <w:r/>
          </w:p>
          <w:p>
            <w:pPr>
              <w:pStyle w:val="679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</w:r>
            <w:r/>
          </w:p>
          <w:p>
            <w:pPr>
              <w:pStyle w:val="679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r>
            <w:r/>
          </w:p>
        </w:tc>
      </w:tr>
      <w:tr>
        <w:trPr>
          <w:cantSplit/>
          <w:trHeight w:val="1415"/>
        </w:trPr>
        <w:tc>
          <w:tcPr>
            <w:tcMar>
              <w:left w:w="108" w:type="dxa"/>
            </w:tcMar>
            <w:tcW w:w="2093" w:type="dxa"/>
            <w:vAlign w:val="center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</w:r>
            <w:r/>
          </w:p>
        </w:tc>
        <w:tc>
          <w:tcPr>
            <w:gridSpan w:val="4"/>
            <w:tcMar>
              <w:left w:w="108" w:type="dxa"/>
            </w:tcMar>
            <w:tcW w:w="2127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Проведение спортивно-массовых мероприятий, (традиционных волейбольных турниров, поездки на районные спортивные мероприятиями- приобретение спортивного инвентаря, проведение Дня физкультурника)</w:t>
            </w:r>
            <w:r/>
          </w:p>
        </w:tc>
        <w:tc>
          <w:tcPr>
            <w:tcMar>
              <w:left w:w="108" w:type="dxa"/>
            </w:tcMar>
            <w:tcW w:w="1275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2025</w:t>
            </w:r>
            <w:r/>
          </w:p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2026</w:t>
            </w:r>
            <w:r/>
          </w:p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2027</w:t>
            </w:r>
            <w:r/>
          </w:p>
        </w:tc>
        <w:tc>
          <w:tcPr>
            <w:tcMar>
              <w:left w:w="108" w:type="dxa"/>
            </w:tcMar>
            <w:tcW w:w="736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0,0</w:t>
            </w:r>
            <w:r/>
          </w:p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0,0</w:t>
            </w:r>
            <w:r/>
          </w:p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0,0</w:t>
            </w:r>
            <w:r/>
          </w:p>
        </w:tc>
        <w:tc>
          <w:tcPr>
            <w:gridSpan w:val="2"/>
            <w:tcMar>
              <w:left w:w="108" w:type="dxa"/>
            </w:tcMar>
            <w:tcW w:w="1414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</w:r>
            <w:r/>
          </w:p>
        </w:tc>
        <w:tc>
          <w:tcPr>
            <w:tcMar>
              <w:left w:w="108" w:type="dxa"/>
            </w:tcMar>
            <w:tcW w:w="1144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</w:r>
            <w:r/>
          </w:p>
        </w:tc>
        <w:tc>
          <w:tcPr>
            <w:tcMar>
              <w:left w:w="108" w:type="dxa"/>
            </w:tcMar>
            <w:tcW w:w="1723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</w:r>
            <w:r/>
          </w:p>
        </w:tc>
        <w:tc>
          <w:tcPr>
            <w:tcMar>
              <w:left w:w="108" w:type="dxa"/>
            </w:tcMar>
            <w:tcW w:w="1143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0,0</w:t>
            </w:r>
            <w:r/>
          </w:p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0,0</w:t>
            </w:r>
            <w:r/>
          </w:p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0,0</w:t>
            </w:r>
            <w:r/>
          </w:p>
        </w:tc>
        <w:tc>
          <w:tcPr>
            <w:tcMar>
              <w:left w:w="108" w:type="dxa"/>
            </w:tcMar>
            <w:tcW w:w="1433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</w:r>
            <w:r/>
          </w:p>
        </w:tc>
        <w:tc>
          <w:tcPr>
            <w:gridSpan w:val="2"/>
            <w:tcMar>
              <w:left w:w="108" w:type="dxa"/>
            </w:tcMar>
            <w:tcW w:w="1680" w:type="dxa"/>
            <w:vAlign w:val="center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</w:r>
            <w:r/>
          </w:p>
        </w:tc>
      </w:tr>
      <w:tr>
        <w:trPr>
          <w:cantSplit/>
          <w:trHeight w:val="302"/>
        </w:trPr>
        <w:tc>
          <w:tcPr>
            <w:gridSpan w:val="15"/>
            <w:tcMar>
              <w:left w:w="108" w:type="dxa"/>
            </w:tcMar>
            <w:tcW w:w="14768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</w:r>
            <w:r/>
          </w:p>
          <w:p>
            <w:pPr>
              <w:pStyle w:val="679"/>
              <w:jc w:val="center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Культура</w:t>
            </w:r>
            <w:r/>
          </w:p>
          <w:p>
            <w:pPr>
              <w:pStyle w:val="679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r>
            <w:r/>
          </w:p>
        </w:tc>
      </w:tr>
      <w:tr>
        <w:trPr>
          <w:cantSplit/>
          <w:trHeight w:val="820"/>
        </w:trPr>
        <w:tc>
          <w:tcPr>
            <w:tcMar>
              <w:left w:w="108" w:type="dxa"/>
            </w:tcMar>
            <w:tcW w:w="2093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Создание условий для сохранения и популяризации самобытности, культурного наследия и развития самодеятельного народного творчества</w:t>
            </w:r>
            <w:r/>
          </w:p>
        </w:tc>
        <w:tc>
          <w:tcPr>
            <w:gridSpan w:val="4"/>
            <w:tcMar>
              <w:left w:w="108" w:type="dxa"/>
            </w:tcMar>
            <w:tcW w:w="2127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Проведение  культурно-массовых мероприятий, конкурсов, смотров самодеятельного народного творчества (проводы зимы День Победы,    День пожилых людей, День матери)</w:t>
            </w:r>
            <w:r/>
          </w:p>
        </w:tc>
        <w:tc>
          <w:tcPr>
            <w:tcMar>
              <w:left w:w="108" w:type="dxa"/>
            </w:tcMar>
            <w:tcW w:w="1275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2025</w:t>
            </w:r>
            <w:r/>
          </w:p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2026</w:t>
            </w:r>
            <w:r/>
          </w:p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2027</w:t>
            </w:r>
            <w:r/>
          </w:p>
        </w:tc>
        <w:tc>
          <w:tcPr>
            <w:tcMar>
              <w:left w:w="108" w:type="dxa"/>
            </w:tcMar>
            <w:tcW w:w="736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0,0</w:t>
            </w:r>
            <w:r/>
          </w:p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0,0</w:t>
            </w:r>
            <w:r/>
          </w:p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0,0</w:t>
            </w:r>
            <w:r/>
          </w:p>
          <w:p>
            <w:pPr>
              <w:rPr>
                <w:lang w:eastAsia="ar-SA"/>
              </w:rPr>
            </w:pPr>
            <w:r>
              <w:rPr>
                <w:lang w:eastAsia="ar-SA"/>
              </w:rPr>
            </w:r>
            <w:r/>
          </w:p>
        </w:tc>
        <w:tc>
          <w:tcPr>
            <w:gridSpan w:val="2"/>
            <w:tcMar>
              <w:left w:w="108" w:type="dxa"/>
            </w:tcMar>
            <w:tcW w:w="1414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</w:r>
            <w:r/>
          </w:p>
        </w:tc>
        <w:tc>
          <w:tcPr>
            <w:tcMar>
              <w:left w:w="108" w:type="dxa"/>
            </w:tcMar>
            <w:tcW w:w="1144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</w:r>
            <w:r/>
          </w:p>
        </w:tc>
        <w:tc>
          <w:tcPr>
            <w:tcMar>
              <w:left w:w="108" w:type="dxa"/>
            </w:tcMar>
            <w:tcW w:w="1723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</w:r>
            <w:r/>
          </w:p>
        </w:tc>
        <w:tc>
          <w:tcPr>
            <w:tcMar>
              <w:left w:w="108" w:type="dxa"/>
            </w:tcMar>
            <w:tcW w:w="1143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0,0</w:t>
            </w:r>
            <w:r/>
          </w:p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0,0</w:t>
            </w:r>
            <w:r/>
          </w:p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0,0</w:t>
            </w:r>
            <w:r/>
          </w:p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</w:r>
            <w:r/>
          </w:p>
        </w:tc>
        <w:tc>
          <w:tcPr>
            <w:tcMar>
              <w:left w:w="108" w:type="dxa"/>
            </w:tcMar>
            <w:tcW w:w="1433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</w:r>
            <w:r/>
          </w:p>
        </w:tc>
        <w:tc>
          <w:tcPr>
            <w:gridSpan w:val="2"/>
            <w:tcMar>
              <w:left w:w="108" w:type="dxa"/>
            </w:tcMar>
            <w:tcW w:w="1680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</w:r>
            <w:r/>
          </w:p>
        </w:tc>
      </w:tr>
      <w:tr>
        <w:trPr>
          <w:cantSplit/>
          <w:trHeight w:val="302"/>
        </w:trPr>
        <w:tc>
          <w:tcPr>
            <w:gridSpan w:val="15"/>
            <w:tcMar>
              <w:left w:w="108" w:type="dxa"/>
            </w:tcMar>
            <w:tcW w:w="14768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  <w:p>
            <w:pPr>
              <w:pStyle w:val="679"/>
              <w:jc w:val="center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« Социальная защита»</w:t>
            </w:r>
            <w:r/>
          </w:p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</w:r>
            <w:r/>
          </w:p>
        </w:tc>
      </w:tr>
      <w:tr>
        <w:trPr>
          <w:cantSplit/>
          <w:trHeight w:val="1034"/>
        </w:trPr>
        <w:tc>
          <w:tcPr>
            <w:gridSpan w:val="4"/>
            <w:tcMar>
              <w:left w:w="108" w:type="dxa"/>
            </w:tcMar>
            <w:tcW w:w="2235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</w:r>
            <w:r/>
          </w:p>
        </w:tc>
        <w:tc>
          <w:tcPr>
            <w:tcMar>
              <w:left w:w="108" w:type="dxa"/>
            </w:tcMar>
            <w:tcW w:w="1985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доплаты к пенсиям государственных служащих субъектов РФ и  муниципальных служащих</w:t>
            </w:r>
            <w:r/>
          </w:p>
        </w:tc>
        <w:tc>
          <w:tcPr>
            <w:tcMar>
              <w:left w:w="108" w:type="dxa"/>
            </w:tcMar>
            <w:tcW w:w="1275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2025</w:t>
            </w:r>
            <w:r/>
          </w:p>
          <w:p>
            <w:pPr>
              <w:pStyle w:val="679"/>
              <w:spacing w:line="276" w:lineRule="auto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2026</w:t>
            </w:r>
            <w:r/>
          </w:p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</w:t>
            </w:r>
            <w:r>
              <w:rPr>
                <w:rFonts w:ascii="Times New Roman" w:hAnsi="Times New Roman"/>
                <w:lang w:eastAsia="ar-SA"/>
              </w:rPr>
              <w:t xml:space="preserve">7</w:t>
            </w:r>
            <w:r/>
          </w:p>
        </w:tc>
        <w:tc>
          <w:tcPr>
            <w:tcMar>
              <w:left w:w="108" w:type="dxa"/>
            </w:tcMar>
            <w:tcW w:w="736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414,2</w:t>
            </w:r>
            <w:r/>
          </w:p>
          <w:p>
            <w:pPr>
              <w:pStyle w:val="679"/>
              <w:spacing w:line="276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414,2</w:t>
            </w:r>
            <w:r/>
          </w:p>
          <w:p>
            <w:pPr>
              <w:pStyle w:val="679"/>
              <w:spacing w:line="276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414,2</w:t>
            </w:r>
            <w:r/>
          </w:p>
        </w:tc>
        <w:tc>
          <w:tcPr>
            <w:gridSpan w:val="2"/>
            <w:tcMar>
              <w:left w:w="108" w:type="dxa"/>
            </w:tcMar>
            <w:tcW w:w="1414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</w:r>
            <w:r/>
          </w:p>
        </w:tc>
        <w:tc>
          <w:tcPr>
            <w:tcMar>
              <w:left w:w="108" w:type="dxa"/>
            </w:tcMar>
            <w:tcW w:w="1144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</w:r>
            <w:r/>
          </w:p>
        </w:tc>
        <w:tc>
          <w:tcPr>
            <w:tcMar>
              <w:left w:w="108" w:type="dxa"/>
            </w:tcMar>
            <w:tcW w:w="1723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</w:r>
            <w:r/>
          </w:p>
        </w:tc>
        <w:tc>
          <w:tcPr>
            <w:tcMar>
              <w:left w:w="108" w:type="dxa"/>
            </w:tcMar>
            <w:tcW w:w="1143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414,4</w:t>
            </w:r>
            <w:r/>
          </w:p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414,2</w:t>
            </w:r>
            <w:r/>
          </w:p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414,2</w:t>
            </w:r>
            <w:r/>
          </w:p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</w:r>
            <w:r/>
          </w:p>
        </w:tc>
        <w:tc>
          <w:tcPr>
            <w:tcMar>
              <w:left w:w="108" w:type="dxa"/>
            </w:tcMar>
            <w:tcW w:w="1433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</w:r>
            <w:r/>
          </w:p>
        </w:tc>
        <w:tc>
          <w:tcPr>
            <w:gridSpan w:val="2"/>
            <w:tcMar>
              <w:left w:w="108" w:type="dxa"/>
            </w:tcMar>
            <w:tcW w:w="1680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</w:r>
            <w:r/>
          </w:p>
        </w:tc>
      </w:tr>
      <w:tr>
        <w:trPr>
          <w:cantSplit/>
          <w:trHeight w:val="302"/>
        </w:trPr>
        <w:tc>
          <w:tcPr>
            <w:gridSpan w:val="4"/>
            <w:tcMar>
              <w:left w:w="108" w:type="dxa"/>
            </w:tcMar>
            <w:tcW w:w="2235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</w:r>
            <w:r/>
          </w:p>
        </w:tc>
        <w:tc>
          <w:tcPr>
            <w:tcMar>
              <w:left w:w="108" w:type="dxa"/>
            </w:tcMar>
            <w:tcW w:w="1985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</w:r>
            <w:r/>
          </w:p>
        </w:tc>
        <w:tc>
          <w:tcPr>
            <w:tcMar>
              <w:left w:w="108" w:type="dxa"/>
            </w:tcMar>
            <w:tcW w:w="1275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</w:r>
            <w:r/>
          </w:p>
        </w:tc>
        <w:tc>
          <w:tcPr>
            <w:tcMar>
              <w:left w:w="108" w:type="dxa"/>
            </w:tcMar>
            <w:tcW w:w="736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</w:r>
            <w:r/>
          </w:p>
        </w:tc>
        <w:tc>
          <w:tcPr>
            <w:gridSpan w:val="2"/>
            <w:tcMar>
              <w:left w:w="108" w:type="dxa"/>
            </w:tcMar>
            <w:tcW w:w="1414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</w:r>
            <w:r/>
          </w:p>
        </w:tc>
        <w:tc>
          <w:tcPr>
            <w:tcMar>
              <w:left w:w="108" w:type="dxa"/>
            </w:tcMar>
            <w:tcW w:w="1144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</w:r>
            <w:r/>
          </w:p>
        </w:tc>
        <w:tc>
          <w:tcPr>
            <w:tcMar>
              <w:left w:w="108" w:type="dxa"/>
            </w:tcMar>
            <w:tcW w:w="1723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</w:r>
            <w:r/>
          </w:p>
        </w:tc>
        <w:tc>
          <w:tcPr>
            <w:tcMar>
              <w:left w:w="108" w:type="dxa"/>
            </w:tcMar>
            <w:tcW w:w="1143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</w:r>
            <w:r/>
          </w:p>
        </w:tc>
        <w:tc>
          <w:tcPr>
            <w:tcMar>
              <w:left w:w="108" w:type="dxa"/>
            </w:tcMar>
            <w:tcW w:w="1433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</w:r>
            <w:r/>
          </w:p>
        </w:tc>
        <w:tc>
          <w:tcPr>
            <w:gridSpan w:val="2"/>
            <w:tcMar>
              <w:left w:w="108" w:type="dxa"/>
            </w:tcMar>
            <w:tcW w:w="1680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</w:r>
            <w:r/>
          </w:p>
        </w:tc>
      </w:tr>
      <w:tr>
        <w:trPr>
          <w:cantSplit/>
          <w:trHeight w:val="765"/>
        </w:trPr>
        <w:tc>
          <w:tcPr>
            <w:gridSpan w:val="4"/>
            <w:tcMar>
              <w:left w:w="108" w:type="dxa"/>
            </w:tcMar>
            <w:tcW w:w="2235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Национальная безопасность и правоохранительная деятельность</w:t>
            </w:r>
            <w:r/>
          </w:p>
        </w:tc>
        <w:tc>
          <w:tcPr>
            <w:tcMar>
              <w:left w:w="108" w:type="dxa"/>
            </w:tcMar>
            <w:tcW w:w="1985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Мероприятия по предупреждению и ликвидаций последствий чрезвычайных ситуаций и стихийных бедствий</w:t>
            </w:r>
            <w:r/>
          </w:p>
        </w:tc>
        <w:tc>
          <w:tcPr>
            <w:tcMar>
              <w:left w:w="108" w:type="dxa"/>
            </w:tcMar>
            <w:tcW w:w="1275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2025</w:t>
            </w:r>
            <w:r/>
          </w:p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2026</w:t>
            </w:r>
            <w:r/>
          </w:p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202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7</w:t>
            </w:r>
            <w:r/>
          </w:p>
        </w:tc>
        <w:tc>
          <w:tcPr>
            <w:tcMar>
              <w:left w:w="108" w:type="dxa"/>
            </w:tcMar>
            <w:tcW w:w="736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0,0</w:t>
            </w:r>
            <w:r/>
          </w:p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0,0</w:t>
            </w:r>
            <w:r/>
          </w:p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0,0</w:t>
            </w:r>
            <w:r/>
          </w:p>
          <w:p>
            <w:pPr>
              <w:rPr>
                <w:lang w:eastAsia="ar-SA"/>
              </w:rPr>
            </w:pPr>
            <w:r>
              <w:rPr>
                <w:lang w:eastAsia="ar-SA"/>
              </w:rPr>
            </w:r>
            <w:r/>
          </w:p>
        </w:tc>
        <w:tc>
          <w:tcPr>
            <w:gridSpan w:val="2"/>
            <w:tcMar>
              <w:left w:w="108" w:type="dxa"/>
            </w:tcMar>
            <w:tcW w:w="1414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</w:r>
            <w:r/>
          </w:p>
        </w:tc>
        <w:tc>
          <w:tcPr>
            <w:tcMar>
              <w:left w:w="108" w:type="dxa"/>
            </w:tcMar>
            <w:tcW w:w="1144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</w:r>
            <w:r/>
          </w:p>
        </w:tc>
        <w:tc>
          <w:tcPr>
            <w:tcMar>
              <w:left w:w="108" w:type="dxa"/>
            </w:tcMar>
            <w:tcW w:w="1723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</w:r>
            <w:r/>
          </w:p>
        </w:tc>
        <w:tc>
          <w:tcPr>
            <w:tcMar>
              <w:left w:w="108" w:type="dxa"/>
            </w:tcMar>
            <w:tcW w:w="1143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0,0</w:t>
            </w:r>
            <w:r/>
          </w:p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0,0</w:t>
            </w:r>
            <w:r/>
          </w:p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0,0</w:t>
            </w:r>
            <w:r/>
          </w:p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</w:r>
            <w:r/>
          </w:p>
        </w:tc>
        <w:tc>
          <w:tcPr>
            <w:tcMar>
              <w:left w:w="108" w:type="dxa"/>
            </w:tcMar>
            <w:tcW w:w="1433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</w:r>
            <w:r/>
          </w:p>
        </w:tc>
        <w:tc>
          <w:tcPr>
            <w:gridSpan w:val="2"/>
            <w:tcMar>
              <w:left w:w="108" w:type="dxa"/>
            </w:tcMar>
            <w:tcW w:w="1680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</w:r>
            <w:r/>
          </w:p>
        </w:tc>
      </w:tr>
      <w:tr>
        <w:trPr>
          <w:cantSplit/>
          <w:trHeight w:val="765"/>
        </w:trPr>
        <w:tc>
          <w:tcPr>
            <w:gridSpan w:val="4"/>
            <w:tcMar>
              <w:left w:w="108" w:type="dxa"/>
            </w:tcMar>
            <w:tcW w:w="2235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Обеспечение пожарной безопасности</w:t>
            </w:r>
            <w:r/>
          </w:p>
        </w:tc>
        <w:tc>
          <w:tcPr>
            <w:tcMar>
              <w:left w:w="108" w:type="dxa"/>
            </w:tcMar>
            <w:tcW w:w="1985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Мероприятия по мониторингу и техническому обслуживанию датчиков в целях обеспечения пожарной безопасности социально-незащищенной категории граждан</w:t>
            </w:r>
            <w:r/>
          </w:p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Mar>
              <w:left w:w="108" w:type="dxa"/>
            </w:tcMar>
            <w:tcW w:w="1275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2025</w:t>
            </w:r>
            <w:r/>
          </w:p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2026</w:t>
            </w:r>
            <w:r/>
          </w:p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202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7</w:t>
            </w:r>
            <w:r/>
          </w:p>
        </w:tc>
        <w:tc>
          <w:tcPr>
            <w:tcMar>
              <w:left w:w="108" w:type="dxa"/>
            </w:tcMar>
            <w:tcW w:w="736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32,1</w:t>
            </w:r>
            <w:r/>
          </w:p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0,0</w:t>
            </w:r>
            <w:r/>
          </w:p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0,0</w:t>
            </w:r>
            <w:r/>
          </w:p>
          <w:p>
            <w:pPr>
              <w:pStyle w:val="679"/>
              <w:spacing w:line="276" w:lineRule="auto"/>
              <w:rPr>
                <w:lang w:eastAsia="ar-SA"/>
              </w:rPr>
            </w:pPr>
            <w:r>
              <w:rPr>
                <w:lang w:eastAsia="ar-SA"/>
              </w:rPr>
            </w:r>
            <w:r/>
          </w:p>
        </w:tc>
        <w:tc>
          <w:tcPr>
            <w:gridSpan w:val="2"/>
            <w:tcMar>
              <w:left w:w="108" w:type="dxa"/>
            </w:tcMar>
            <w:tcW w:w="1414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</w:r>
            <w:r/>
          </w:p>
        </w:tc>
        <w:tc>
          <w:tcPr>
            <w:tcMar>
              <w:left w:w="108" w:type="dxa"/>
            </w:tcMar>
            <w:tcW w:w="1144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</w:r>
            <w:r/>
          </w:p>
        </w:tc>
        <w:tc>
          <w:tcPr>
            <w:tcMar>
              <w:left w:w="108" w:type="dxa"/>
            </w:tcMar>
            <w:tcW w:w="1723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</w:r>
            <w:r/>
          </w:p>
        </w:tc>
        <w:tc>
          <w:tcPr>
            <w:tcMar>
              <w:left w:w="108" w:type="dxa"/>
            </w:tcMar>
            <w:tcW w:w="1143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32,1</w:t>
            </w:r>
            <w:r/>
          </w:p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0,0</w:t>
            </w:r>
            <w:r/>
          </w:p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0,0</w:t>
            </w:r>
            <w:r/>
          </w:p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</w:r>
            <w:r/>
          </w:p>
        </w:tc>
        <w:tc>
          <w:tcPr>
            <w:tcMar>
              <w:left w:w="108" w:type="dxa"/>
            </w:tcMar>
            <w:tcW w:w="1433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</w:r>
            <w:r/>
          </w:p>
        </w:tc>
        <w:tc>
          <w:tcPr>
            <w:gridSpan w:val="2"/>
            <w:tcMar>
              <w:left w:w="108" w:type="dxa"/>
            </w:tcMar>
            <w:tcW w:w="1680" w:type="dxa"/>
            <w:textDirection w:val="lrTb"/>
            <w:noWrap w:val="false"/>
          </w:tcPr>
          <w:p>
            <w:pPr>
              <w:pStyle w:val="679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</w:r>
            <w:r/>
          </w:p>
        </w:tc>
      </w:tr>
    </w:tbl>
    <w:p>
      <w:pPr>
        <w:pStyle w:val="679"/>
      </w:pPr>
      <w:r>
        <w:t xml:space="preserve">     </w:t>
      </w:r>
      <w:r/>
    </w:p>
    <w:p>
      <w:pPr>
        <w:pStyle w:val="679"/>
      </w:pPr>
      <w:r/>
      <w:r/>
    </w:p>
    <w:p>
      <w:pPr>
        <w:pStyle w:val="679"/>
      </w:pPr>
      <w:r/>
      <w:r/>
    </w:p>
    <w:p>
      <w:pPr>
        <w:pStyle w:val="679"/>
      </w:pPr>
      <w:r/>
      <w:r/>
    </w:p>
    <w:p>
      <w:pPr>
        <w:pStyle w:val="679"/>
      </w:pPr>
      <w:r/>
      <w:r/>
    </w:p>
    <w:p>
      <w:pPr>
        <w:pStyle w:val="679"/>
      </w:pPr>
      <w:r/>
      <w:r/>
    </w:p>
    <w:p>
      <w:pPr>
        <w:pStyle w:val="679"/>
      </w:pPr>
      <w:r/>
      <w:r/>
    </w:p>
    <w:p>
      <w:pPr>
        <w:pStyle w:val="679"/>
      </w:pPr>
      <w:r/>
      <w:r/>
    </w:p>
    <w:p>
      <w:pPr>
        <w:pStyle w:val="687"/>
      </w:pPr>
      <w:r>
        <w:t xml:space="preserve">Основные показатели социально-экономического развития на 2025-2027 год</w:t>
      </w:r>
      <w:r/>
    </w:p>
    <w:p>
      <w:pPr>
        <w:pStyle w:val="687"/>
        <w:rPr>
          <w:u w:val="single"/>
        </w:rPr>
      </w:pPr>
      <w:r>
        <w:rPr>
          <w:u w:val="single"/>
        </w:rPr>
        <w:t xml:space="preserve">_Светловского сельсовета__Краснозерского района</w:t>
      </w:r>
      <w:r/>
    </w:p>
    <w:p>
      <w:pPr>
        <w:pStyle w:val="688"/>
        <w:rPr>
          <w:u w:val="single"/>
        </w:rPr>
      </w:pPr>
      <w:r>
        <w:rPr>
          <w:u w:val="single"/>
        </w:rPr>
        <w:t xml:space="preserve"> </w:t>
      </w:r>
      <w:r/>
    </w:p>
    <w:p>
      <w:pPr>
        <w:pStyle w:val="688"/>
        <w:jc w:val="center"/>
        <w:rPr>
          <w:sz w:val="26"/>
        </w:rPr>
      </w:pPr>
      <w:r>
        <w:rPr>
          <w:sz w:val="26"/>
        </w:rPr>
      </w:r>
      <w:r/>
    </w:p>
    <w:tbl>
      <w:tblPr>
        <w:tblW w:w="14786" w:type="dxa"/>
        <w:tblInd w:w="-5" w:type="dxa"/>
        <w:tblBorders>
          <w:top w:val="single" w:color="000001" w:sz="4" w:space="0"/>
          <w:left w:val="single" w:color="000001" w:sz="4" w:space="0"/>
          <w:bottom w:val="single" w:color="000001" w:sz="4" w:space="0"/>
          <w:insideH w:val="single" w:color="000001" w:sz="4" w:space="0"/>
        </w:tblBorders>
        <w:tblLayout w:type="fixed"/>
        <w:tblCellMar>
          <w:left w:w="103" w:type="dxa"/>
        </w:tblCellMar>
        <w:tblLook w:val="00A0" w:firstRow="1" w:lastRow="0" w:firstColumn="1" w:lastColumn="0" w:noHBand="0" w:noVBand="0"/>
      </w:tblPr>
      <w:tblGrid>
        <w:gridCol w:w="1758"/>
        <w:gridCol w:w="1037"/>
        <w:gridCol w:w="787"/>
        <w:gridCol w:w="913"/>
        <w:gridCol w:w="1309"/>
        <w:gridCol w:w="960"/>
        <w:gridCol w:w="1355"/>
        <w:gridCol w:w="915"/>
        <w:gridCol w:w="1307"/>
        <w:gridCol w:w="961"/>
        <w:gridCol w:w="1260"/>
        <w:gridCol w:w="1009"/>
        <w:gridCol w:w="1215"/>
      </w:tblGrid>
      <w:tr>
        <w:trPr>
          <w:cantSplit/>
          <w:tblHeader/>
        </w:trPr>
        <w:tc>
          <w:tcPr>
            <w:gridSpan w:val="2"/>
            <w:tcBorders>
              <w:right w:val="none" w:color="000000" w:sz="4" w:space="0"/>
            </w:tcBorders>
            <w:tcMar>
              <w:left w:w="103" w:type="dxa"/>
            </w:tcMar>
            <w:tcW w:w="2795" w:type="dxa"/>
            <w:vMerge w:val="restart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Показатели развития</w:t>
            </w:r>
            <w:r/>
          </w:p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района, округа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787" w:type="dxa"/>
            <w:vMerge w:val="restart"/>
            <w:textDirection w:val="lrTb"/>
            <w:noWrap w:val="false"/>
          </w:tcPr>
          <w:p>
            <w:pPr>
              <w:pStyle w:val="688"/>
              <w:jc w:val="center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Един.</w:t>
            </w:r>
            <w:r/>
          </w:p>
          <w:p>
            <w:pPr>
              <w:pStyle w:val="688"/>
              <w:jc w:val="center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изм.</w:t>
            </w:r>
            <w:r/>
          </w:p>
        </w:tc>
        <w:tc>
          <w:tcPr>
            <w:gridSpan w:val="2"/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2222" w:type="dxa"/>
            <w:textDirection w:val="lrTb"/>
            <w:noWrap w:val="false"/>
          </w:tcPr>
          <w:p>
            <w:pPr>
              <w:pStyle w:val="688"/>
              <w:jc w:val="center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2023 г.</w:t>
            </w:r>
            <w:r/>
          </w:p>
        </w:tc>
        <w:tc>
          <w:tcPr>
            <w:gridSpan w:val="2"/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2315" w:type="dxa"/>
            <w:textDirection w:val="lrTb"/>
            <w:noWrap w:val="false"/>
          </w:tcPr>
          <w:p>
            <w:pPr>
              <w:pStyle w:val="688"/>
              <w:jc w:val="center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2024 г.</w:t>
            </w:r>
            <w:r/>
          </w:p>
        </w:tc>
        <w:tc>
          <w:tcPr>
            <w:gridSpan w:val="2"/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2222" w:type="dxa"/>
            <w:textDirection w:val="lrTb"/>
            <w:noWrap w:val="false"/>
          </w:tcPr>
          <w:p>
            <w:pPr>
              <w:pStyle w:val="688"/>
              <w:jc w:val="center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2025 г.</w:t>
            </w:r>
            <w:r/>
          </w:p>
        </w:tc>
        <w:tc>
          <w:tcPr>
            <w:gridSpan w:val="2"/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2221" w:type="dxa"/>
            <w:textDirection w:val="lrTb"/>
            <w:noWrap w:val="false"/>
          </w:tcPr>
          <w:p>
            <w:pPr>
              <w:pStyle w:val="688"/>
              <w:jc w:val="center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2026 г.</w:t>
            </w:r>
            <w:r/>
          </w:p>
        </w:tc>
        <w:tc>
          <w:tcPr>
            <w:gridSpan w:val="2"/>
            <w:tcBorders>
              <w:left w:val="single" w:color="000001" w:sz="4" w:space="0"/>
              <w:right w:val="single" w:color="000001" w:sz="4" w:space="0"/>
            </w:tcBorders>
            <w:tcMar>
              <w:left w:w="103" w:type="dxa"/>
            </w:tcMar>
            <w:tcW w:w="2224" w:type="dxa"/>
            <w:textDirection w:val="lrTb"/>
            <w:noWrap w:val="false"/>
          </w:tcPr>
          <w:p>
            <w:pPr>
              <w:pStyle w:val="688"/>
              <w:jc w:val="center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2027 г.</w:t>
            </w:r>
            <w:r/>
          </w:p>
        </w:tc>
      </w:tr>
      <w:tr>
        <w:trPr>
          <w:cantSplit/>
          <w:tblHeader/>
        </w:trPr>
        <w:tc>
          <w:tcPr>
            <w:gridSpan w:val="2"/>
            <w:tcBorders>
              <w:right w:val="none" w:color="000000" w:sz="4" w:space="0"/>
            </w:tcBorders>
            <w:tcMar>
              <w:left w:w="103" w:type="dxa"/>
            </w:tcMar>
            <w:tcW w:w="279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0"/>
                <w:lang w:eastAsia="zh-CN"/>
              </w:rPr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78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0"/>
                <w:lang w:eastAsia="zh-CN"/>
              </w:rPr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13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отчет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09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в % к предыдущему  году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60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оценка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5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в % к предыдущему  году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1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план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07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в % к предыдущему  году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61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план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260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в % к предыдущему  году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009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план</w:t>
            </w:r>
            <w:r/>
          </w:p>
        </w:tc>
        <w:tc>
          <w:tcPr>
            <w:tcBorders>
              <w:left w:val="single" w:color="000001" w:sz="4" w:space="0"/>
              <w:right w:val="single" w:color="000001" w:sz="4" w:space="0"/>
            </w:tcBorders>
            <w:tcMar>
              <w:left w:w="103" w:type="dxa"/>
            </w:tcMar>
            <w:tcW w:w="121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в % к предыдущему  году</w:t>
            </w:r>
            <w:r/>
          </w:p>
        </w:tc>
      </w:tr>
      <w:tr>
        <w:trPr>
          <w:cantSplit/>
          <w:trHeight w:val="425"/>
        </w:trPr>
        <w:tc>
          <w:tcPr>
            <w:gridSpan w:val="2"/>
            <w:shd w:val="clear" w:color="auto" w:fill="ffffff"/>
            <w:tcBorders>
              <w:right w:val="none" w:color="000000" w:sz="4" w:space="0"/>
            </w:tcBorders>
            <w:tcMar>
              <w:left w:w="103" w:type="dxa"/>
            </w:tcMar>
            <w:tcW w:w="2795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Численность постоянного населения  (на конец года)</w:t>
            </w:r>
            <w:r/>
          </w:p>
        </w:tc>
        <w:tc>
          <w:tcPr>
            <w:shd w:val="clear" w:color="auto" w:fill="ffffff"/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787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чел.</w:t>
            </w:r>
            <w:r/>
          </w:p>
        </w:tc>
        <w:tc>
          <w:tcPr>
            <w:shd w:val="clear" w:color="auto" w:fill="ffffff"/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13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474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09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99,5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60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color w:val="ff0000"/>
                <w:sz w:val="24"/>
              </w:rPr>
              <w:t xml:space="preserve"> </w:t>
            </w:r>
            <w:r>
              <w:rPr>
                <w:sz w:val="24"/>
              </w:rPr>
              <w:t xml:space="preserve">471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5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99,1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1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465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07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98,9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61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460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260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98,9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009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455</w:t>
            </w:r>
            <w:r/>
          </w:p>
        </w:tc>
        <w:tc>
          <w:tcPr>
            <w:tcBorders>
              <w:left w:val="single" w:color="000001" w:sz="4" w:space="0"/>
              <w:right w:val="single" w:color="000001" w:sz="4" w:space="0"/>
            </w:tcBorders>
            <w:tcMar>
              <w:left w:w="103" w:type="dxa"/>
            </w:tcMar>
            <w:tcW w:w="121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98,9</w:t>
            </w:r>
            <w:r/>
          </w:p>
        </w:tc>
      </w:tr>
      <w:tr>
        <w:trPr>
          <w:cantSplit/>
          <w:trHeight w:val="425"/>
        </w:trPr>
        <w:tc>
          <w:tcPr>
            <w:gridSpan w:val="2"/>
            <w:tcBorders>
              <w:right w:val="none" w:color="000000" w:sz="4" w:space="0"/>
            </w:tcBorders>
            <w:tcMar>
              <w:left w:w="103" w:type="dxa"/>
            </w:tcMar>
            <w:tcW w:w="279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Общий коэффициент рождаемости (число родившихся на 1000 чел)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787" w:type="dxa"/>
            <w:textDirection w:val="lrTb"/>
            <w:noWrap w:val="false"/>
          </w:tcPr>
          <w:p>
            <w:pPr>
              <w:rPr>
                <w:sz w:val="24"/>
              </w:rPr>
            </w:pPr>
            <w:r>
              <w:rPr>
                <w:sz w:val="24"/>
              </w:rPr>
              <w:t xml:space="preserve">чел.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13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7,1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09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322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60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4,2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5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59,1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1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4,2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07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100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61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4,2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260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100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009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4,2</w:t>
            </w:r>
            <w:r/>
          </w:p>
        </w:tc>
        <w:tc>
          <w:tcPr>
            <w:tcBorders>
              <w:left w:val="single" w:color="000001" w:sz="4" w:space="0"/>
              <w:right w:val="single" w:color="000001" w:sz="4" w:space="0"/>
            </w:tcBorders>
            <w:tcMar>
              <w:left w:w="103" w:type="dxa"/>
            </w:tcMar>
            <w:tcW w:w="121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100</w:t>
            </w:r>
            <w:r/>
          </w:p>
        </w:tc>
      </w:tr>
      <w:tr>
        <w:trPr>
          <w:cantSplit/>
          <w:trHeight w:val="425"/>
        </w:trPr>
        <w:tc>
          <w:tcPr>
            <w:gridSpan w:val="2"/>
            <w:tcBorders>
              <w:right w:val="none" w:color="000000" w:sz="4" w:space="0"/>
            </w:tcBorders>
            <w:tcMar>
              <w:left w:w="103" w:type="dxa"/>
            </w:tcMar>
            <w:tcW w:w="279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Общий коэффициент смертности ( число умерших на 1000 чел)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787" w:type="dxa"/>
            <w:textDirection w:val="lrTb"/>
            <w:noWrap w:val="false"/>
          </w:tcPr>
          <w:p>
            <w:pPr>
              <w:rPr>
                <w:sz w:val="24"/>
              </w:rPr>
            </w:pPr>
            <w:r>
              <w:rPr>
                <w:sz w:val="24"/>
              </w:rPr>
              <w:t xml:space="preserve">чел.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13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4,7</w:t>
            </w:r>
            <w:r/>
          </w:p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09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69,1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60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6,3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5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134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1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6,3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07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61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6,3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260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100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009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6,3</w:t>
            </w:r>
            <w:r/>
          </w:p>
        </w:tc>
        <w:tc>
          <w:tcPr>
            <w:tcBorders>
              <w:left w:val="single" w:color="000001" w:sz="4" w:space="0"/>
              <w:right w:val="single" w:color="000001" w:sz="4" w:space="0"/>
            </w:tcBorders>
            <w:tcMar>
              <w:left w:w="103" w:type="dxa"/>
            </w:tcMar>
            <w:tcW w:w="121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100</w:t>
            </w:r>
            <w:r/>
          </w:p>
        </w:tc>
      </w:tr>
      <w:tr>
        <w:trPr>
          <w:cantSplit/>
          <w:trHeight w:val="425"/>
        </w:trPr>
        <w:tc>
          <w:tcPr>
            <w:gridSpan w:val="2"/>
            <w:tcBorders>
              <w:right w:val="none" w:color="000000" w:sz="4" w:space="0"/>
            </w:tcBorders>
            <w:tcMar>
              <w:left w:w="103" w:type="dxa"/>
            </w:tcMar>
            <w:tcW w:w="279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Число прибывших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787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чел.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13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1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09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50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60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5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1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1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07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61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1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260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009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1</w:t>
            </w:r>
            <w:r/>
          </w:p>
        </w:tc>
        <w:tc>
          <w:tcPr>
            <w:tcBorders>
              <w:left w:val="single" w:color="000001" w:sz="4" w:space="0"/>
              <w:right w:val="single" w:color="000001" w:sz="4" w:space="0"/>
            </w:tcBorders>
            <w:tcMar>
              <w:left w:w="103" w:type="dxa"/>
            </w:tcMar>
            <w:tcW w:w="121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100</w:t>
            </w:r>
            <w:r/>
          </w:p>
        </w:tc>
      </w:tr>
      <w:tr>
        <w:trPr>
          <w:cantSplit/>
          <w:trHeight w:val="425"/>
        </w:trPr>
        <w:tc>
          <w:tcPr>
            <w:gridSpan w:val="2"/>
            <w:tcBorders>
              <w:right w:val="none" w:color="000000" w:sz="4" w:space="0"/>
            </w:tcBorders>
            <w:tcMar>
              <w:left w:w="103" w:type="dxa"/>
            </w:tcMar>
            <w:tcW w:w="279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Число выбывших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787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чел.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13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09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60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2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5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200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1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2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07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61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2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260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009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2</w:t>
            </w:r>
            <w:r/>
          </w:p>
        </w:tc>
        <w:tc>
          <w:tcPr>
            <w:tcBorders>
              <w:left w:val="single" w:color="000001" w:sz="4" w:space="0"/>
              <w:right w:val="single" w:color="000001" w:sz="4" w:space="0"/>
            </w:tcBorders>
            <w:tcMar>
              <w:left w:w="103" w:type="dxa"/>
            </w:tcMar>
            <w:tcW w:w="121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100</w:t>
            </w:r>
            <w:r/>
          </w:p>
        </w:tc>
      </w:tr>
      <w:tr>
        <w:trPr>
          <w:cantSplit/>
          <w:trHeight w:val="425"/>
        </w:trPr>
        <w:tc>
          <w:tcPr>
            <w:gridSpan w:val="2"/>
            <w:tcBorders>
              <w:right w:val="none" w:color="000000" w:sz="4" w:space="0"/>
            </w:tcBorders>
            <w:tcMar>
              <w:left w:w="103" w:type="dxa"/>
            </w:tcMar>
            <w:tcW w:w="279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Число детей, умерших в возрасте до 1 года, на 1000 родившихся живыми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787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чел.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13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09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60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5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1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07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61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260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009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0</w:t>
            </w:r>
            <w:r/>
          </w:p>
        </w:tc>
        <w:tc>
          <w:tcPr>
            <w:tcBorders>
              <w:left w:val="single" w:color="000001" w:sz="4" w:space="0"/>
              <w:right w:val="single" w:color="000001" w:sz="4" w:space="0"/>
            </w:tcBorders>
            <w:tcMar>
              <w:left w:w="103" w:type="dxa"/>
            </w:tcMar>
            <w:tcW w:w="121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/>
          </w:p>
        </w:tc>
      </w:tr>
      <w:tr>
        <w:trPr>
          <w:cantSplit/>
          <w:trHeight w:val="425"/>
        </w:trPr>
        <w:tc>
          <w:tcPr>
            <w:gridSpan w:val="2"/>
            <w:tcBorders>
              <w:right w:val="none" w:color="000000" w:sz="4" w:space="0"/>
            </w:tcBorders>
            <w:tcMar>
              <w:left w:w="103" w:type="dxa"/>
            </w:tcMar>
            <w:tcW w:w="279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Материнская смертность на 100 тыс. родившихся живыми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787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чел.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13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09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60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5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1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07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61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260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009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0</w:t>
            </w:r>
            <w:r/>
          </w:p>
        </w:tc>
        <w:tc>
          <w:tcPr>
            <w:tcBorders>
              <w:left w:val="single" w:color="000001" w:sz="4" w:space="0"/>
              <w:right w:val="single" w:color="000001" w:sz="4" w:space="0"/>
            </w:tcBorders>
            <w:tcMar>
              <w:left w:w="103" w:type="dxa"/>
            </w:tcMar>
            <w:tcW w:w="121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/>
          </w:p>
        </w:tc>
      </w:tr>
      <w:tr>
        <w:trPr>
          <w:cantSplit/>
          <w:trHeight w:val="425"/>
        </w:trPr>
        <w:tc>
          <w:tcPr>
            <w:gridSpan w:val="2"/>
            <w:tcBorders>
              <w:right w:val="none" w:color="000000" w:sz="4" w:space="0"/>
            </w:tcBorders>
            <w:tcMar>
              <w:left w:w="103" w:type="dxa"/>
            </w:tcMar>
            <w:tcW w:w="279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Средняя наполняемость классов в общеобразовательных учреждениях – всего,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787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чел.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13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3,2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09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78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60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3,3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5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103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1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3,3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07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61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3,3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260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009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3,3</w:t>
            </w:r>
            <w:r/>
          </w:p>
        </w:tc>
        <w:tc>
          <w:tcPr>
            <w:tcBorders>
              <w:left w:val="single" w:color="000001" w:sz="4" w:space="0"/>
              <w:right w:val="single" w:color="000001" w:sz="4" w:space="0"/>
            </w:tcBorders>
            <w:tcMar>
              <w:left w:w="103" w:type="dxa"/>
            </w:tcMar>
            <w:tcW w:w="121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100</w:t>
            </w:r>
            <w:r/>
          </w:p>
        </w:tc>
      </w:tr>
      <w:tr>
        <w:trPr>
          <w:cantSplit/>
          <w:trHeight w:val="425"/>
        </w:trPr>
        <w:tc>
          <w:tcPr>
            <w:gridSpan w:val="2"/>
            <w:tcBorders>
              <w:right w:val="none" w:color="000000" w:sz="4" w:space="0"/>
            </w:tcBorders>
            <w:tcMar>
              <w:left w:w="103" w:type="dxa"/>
            </w:tcMar>
            <w:tcW w:w="279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- в т.ч. в городских поселениях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787" w:type="dxa"/>
            <w:textDirection w:val="lrTb"/>
            <w:noWrap w:val="false"/>
          </w:tcPr>
          <w:p>
            <w:pPr>
              <w:rPr>
                <w:sz w:val="24"/>
              </w:rPr>
            </w:pPr>
            <w:r>
              <w:rPr>
                <w:sz w:val="24"/>
              </w:rPr>
              <w:t xml:space="preserve">чел.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13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09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60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5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1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07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61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260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009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Borders>
              <w:left w:val="single" w:color="000001" w:sz="4" w:space="0"/>
              <w:right w:val="single" w:color="000001" w:sz="4" w:space="0"/>
            </w:tcBorders>
            <w:tcMar>
              <w:left w:w="103" w:type="dxa"/>
            </w:tcMar>
            <w:tcW w:w="121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/>
          </w:p>
        </w:tc>
      </w:tr>
      <w:tr>
        <w:trPr>
          <w:cantSplit/>
          <w:trHeight w:val="425"/>
        </w:trPr>
        <w:tc>
          <w:tcPr>
            <w:gridSpan w:val="2"/>
            <w:tcBorders>
              <w:right w:val="none" w:color="000000" w:sz="4" w:space="0"/>
            </w:tcBorders>
            <w:tcMar>
              <w:left w:w="103" w:type="dxa"/>
            </w:tcMar>
            <w:tcW w:w="279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- в сельских поселениях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787" w:type="dxa"/>
            <w:textDirection w:val="lrTb"/>
            <w:noWrap w:val="false"/>
          </w:tcPr>
          <w:p>
            <w:pPr>
              <w:rPr>
                <w:sz w:val="24"/>
              </w:rPr>
            </w:pPr>
            <w:r>
              <w:rPr>
                <w:sz w:val="24"/>
              </w:rPr>
              <w:t xml:space="preserve">чел.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13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3,2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09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78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60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3,3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5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103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1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3,3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07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61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3,3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260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009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3,3</w:t>
            </w:r>
            <w:r/>
          </w:p>
        </w:tc>
        <w:tc>
          <w:tcPr>
            <w:tcBorders>
              <w:left w:val="single" w:color="000001" w:sz="4" w:space="0"/>
              <w:right w:val="single" w:color="000001" w:sz="4" w:space="0"/>
            </w:tcBorders>
            <w:tcMar>
              <w:left w:w="103" w:type="dxa"/>
            </w:tcMar>
            <w:tcW w:w="121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100</w:t>
            </w:r>
            <w:r/>
          </w:p>
        </w:tc>
      </w:tr>
      <w:tr>
        <w:trPr>
          <w:cantSplit/>
          <w:trHeight w:val="425"/>
        </w:trPr>
        <w:tc>
          <w:tcPr>
            <w:gridSpan w:val="2"/>
            <w:tcBorders>
              <w:right w:val="none" w:color="000000" w:sz="4" w:space="0"/>
            </w:tcBorders>
            <w:tcMar>
              <w:left w:w="103" w:type="dxa"/>
            </w:tcMar>
            <w:tcW w:w="279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Доля детей в возрасте от трех до семи лет, получающих дошкольную образовательную услугу и (или) услугу по их содержанию в организациях различной организационно-правовой формы и формы собственности в общей численности детей от трех до семи лет.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787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</w:r>
            <w:r/>
          </w:p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%</w:t>
            </w:r>
            <w:r/>
          </w:p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13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09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</w:r>
            <w:r/>
          </w:p>
          <w:p>
            <w:r>
              <w:t xml:space="preserve">Х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60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5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</w:r>
            <w:r/>
          </w:p>
          <w:p>
            <w:r>
              <w:t xml:space="preserve">Х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1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07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</w:r>
            <w:r/>
          </w:p>
          <w:p>
            <w:r>
              <w:t xml:space="preserve">Х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61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260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</w:r>
            <w:r/>
          </w:p>
          <w:p>
            <w:r>
              <w:t xml:space="preserve">Х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009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tcBorders>
              <w:left w:val="single" w:color="000001" w:sz="4" w:space="0"/>
              <w:right w:val="single" w:color="000001" w:sz="4" w:space="0"/>
            </w:tcBorders>
            <w:tcMar>
              <w:left w:w="103" w:type="dxa"/>
            </w:tcMar>
            <w:tcW w:w="121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</w:r>
            <w:r/>
          </w:p>
          <w:p>
            <w:r>
              <w:t xml:space="preserve">Х</w:t>
            </w:r>
            <w:r/>
          </w:p>
        </w:tc>
      </w:tr>
      <w:tr>
        <w:trPr>
          <w:cantSplit/>
          <w:trHeight w:val="425"/>
        </w:trPr>
        <w:tc>
          <w:tcPr>
            <w:gridSpan w:val="2"/>
            <w:tcBorders>
              <w:right w:val="none" w:color="000000" w:sz="4" w:space="0"/>
            </w:tcBorders>
            <w:tcMar>
              <w:left w:w="103" w:type="dxa"/>
            </w:tcMar>
            <w:tcW w:w="279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Доля детей, охваченных дополнительным образованием (музыкальным, художественным, спортивным и т.п.), в общем количестве детей до 18 лет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787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</w:r>
            <w:r/>
          </w:p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%</w:t>
            </w:r>
            <w:r/>
          </w:p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</w:r>
            <w:r/>
          </w:p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13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09" w:type="dxa"/>
            <w:textDirection w:val="lrTb"/>
            <w:noWrap w:val="false"/>
          </w:tcPr>
          <w:p>
            <w:r>
              <w:t xml:space="preserve">-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60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55" w:type="dxa"/>
            <w:textDirection w:val="lrTb"/>
            <w:noWrap w:val="false"/>
          </w:tcPr>
          <w:p>
            <w:r>
              <w:t xml:space="preserve">-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1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07" w:type="dxa"/>
            <w:textDirection w:val="lrTb"/>
            <w:noWrap w:val="false"/>
          </w:tcPr>
          <w:p>
            <w:r>
              <w:t xml:space="preserve">-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61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260" w:type="dxa"/>
            <w:textDirection w:val="lrTb"/>
            <w:noWrap w:val="false"/>
          </w:tcPr>
          <w:p>
            <w:r>
              <w:t xml:space="preserve">-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009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0</w:t>
            </w:r>
            <w:r/>
          </w:p>
        </w:tc>
        <w:tc>
          <w:tcPr>
            <w:tcBorders>
              <w:left w:val="single" w:color="000001" w:sz="4" w:space="0"/>
              <w:right w:val="single" w:color="000001" w:sz="4" w:space="0"/>
            </w:tcBorders>
            <w:tcMar>
              <w:left w:w="103" w:type="dxa"/>
            </w:tcMar>
            <w:tcW w:w="1215" w:type="dxa"/>
            <w:textDirection w:val="lrTb"/>
            <w:noWrap w:val="false"/>
          </w:tcPr>
          <w:p>
            <w:r>
              <w:t xml:space="preserve">-</w:t>
            </w:r>
            <w:r/>
          </w:p>
        </w:tc>
      </w:tr>
      <w:tr>
        <w:trPr>
          <w:cantSplit/>
          <w:trHeight w:val="425"/>
        </w:trPr>
        <w:tc>
          <w:tcPr>
            <w:tcBorders>
              <w:right w:val="none" w:color="000000" w:sz="4" w:space="0"/>
            </w:tcBorders>
            <w:tcMar>
              <w:left w:w="103" w:type="dxa"/>
            </w:tcMar>
            <w:tcW w:w="1758" w:type="dxa"/>
            <w:vMerge w:val="restart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Объем отгруженных </w:t>
            </w:r>
            <w:r>
              <w:rPr>
                <w:sz w:val="24"/>
              </w:rPr>
              <w:t xml:space="preserve">товаров собственного производства, выполнен-ных работ и услуг собственными силами организаций по  видам экономической деятель-ности: добыча полезных ископаемых, обрабаты-вающие отрасли, произ-водство и распределение электроэнергии, газа и  воды, млн. руб.</w:t>
            </w:r>
            <w:r/>
          </w:p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037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в дейст.ц.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787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13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09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60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5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1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07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61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260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009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Borders>
              <w:left w:val="single" w:color="000001" w:sz="4" w:space="0"/>
              <w:right w:val="single" w:color="000001" w:sz="4" w:space="0"/>
            </w:tcBorders>
            <w:tcMar>
              <w:left w:w="103" w:type="dxa"/>
            </w:tcMar>
            <w:tcW w:w="121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0</w:t>
            </w:r>
            <w:r/>
          </w:p>
        </w:tc>
      </w:tr>
      <w:tr>
        <w:trPr>
          <w:cantSplit/>
          <w:trHeight w:val="425"/>
        </w:trPr>
        <w:tc>
          <w:tcPr>
            <w:tcBorders>
              <w:right w:val="none" w:color="000000" w:sz="4" w:space="0"/>
            </w:tcBorders>
            <w:tcMar>
              <w:left w:w="103" w:type="dxa"/>
            </w:tcMar>
            <w:tcW w:w="175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0"/>
                <w:lang w:eastAsia="zh-CN"/>
              </w:rPr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037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в сопост. ценах предыд. года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787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</w:r>
            <w:r/>
          </w:p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Х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13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</w:r>
            <w:r/>
          </w:p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Х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09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</w:r>
            <w:r/>
          </w:p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Х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60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</w:r>
            <w:r/>
          </w:p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Х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5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</w:r>
            <w:r/>
          </w:p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Х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1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</w:r>
            <w:r/>
          </w:p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Х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07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</w:r>
            <w:r/>
          </w:p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Х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61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</w:r>
            <w:r/>
          </w:p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Х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260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</w:r>
            <w:r/>
          </w:p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Х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009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</w:r>
            <w:r/>
          </w:p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Х</w:t>
            </w:r>
            <w:r/>
          </w:p>
        </w:tc>
        <w:tc>
          <w:tcPr>
            <w:tcBorders>
              <w:left w:val="single" w:color="000001" w:sz="4" w:space="0"/>
              <w:right w:val="single" w:color="000001" w:sz="4" w:space="0"/>
            </w:tcBorders>
            <w:tcMar>
              <w:left w:w="103" w:type="dxa"/>
            </w:tcMar>
            <w:tcW w:w="121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</w:r>
            <w:r/>
          </w:p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Х</w:t>
            </w:r>
            <w:r/>
          </w:p>
        </w:tc>
      </w:tr>
      <w:tr>
        <w:trPr>
          <w:cantSplit/>
          <w:trHeight w:val="425"/>
        </w:trPr>
        <w:tc>
          <w:tcPr>
            <w:tcBorders>
              <w:right w:val="none" w:color="000000" w:sz="4" w:space="0"/>
            </w:tcBorders>
            <w:tcMar>
              <w:left w:w="103" w:type="dxa"/>
            </w:tcMar>
            <w:tcW w:w="1758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Объем продукции сельского хозяйства в хозяйствах всех категорий 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037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787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Млн.руб.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13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160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09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160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60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160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5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1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200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07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61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200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260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100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009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200</w:t>
            </w:r>
            <w:r/>
          </w:p>
        </w:tc>
        <w:tc>
          <w:tcPr>
            <w:tcBorders>
              <w:left w:val="single" w:color="000001" w:sz="4" w:space="0"/>
              <w:right w:val="single" w:color="000001" w:sz="4" w:space="0"/>
            </w:tcBorders>
            <w:tcMar>
              <w:left w:w="103" w:type="dxa"/>
            </w:tcMar>
            <w:tcW w:w="121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100</w:t>
            </w:r>
            <w:r/>
          </w:p>
        </w:tc>
      </w:tr>
      <w:tr>
        <w:trPr>
          <w:cantSplit/>
        </w:trPr>
        <w:tc>
          <w:tcPr>
            <w:gridSpan w:val="2"/>
            <w:tcBorders>
              <w:right w:val="none" w:color="000000" w:sz="4" w:space="0"/>
            </w:tcBorders>
            <w:tcMar>
              <w:left w:w="103" w:type="dxa"/>
            </w:tcMar>
            <w:tcW w:w="279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Валовой сбор зерновых и зернобобовых культур во всех категориях хозяйств (бункерный вес) 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787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</w:r>
            <w:r/>
          </w:p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тыс. тонн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13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20,0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09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60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20,0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5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1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20,0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07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61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20,0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260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009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20,0</w:t>
            </w:r>
            <w:r/>
          </w:p>
        </w:tc>
        <w:tc>
          <w:tcPr>
            <w:tcBorders>
              <w:left w:val="single" w:color="000001" w:sz="4" w:space="0"/>
              <w:right w:val="single" w:color="000001" w:sz="4" w:space="0"/>
            </w:tcBorders>
            <w:tcMar>
              <w:left w:w="103" w:type="dxa"/>
            </w:tcMar>
            <w:tcW w:w="121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100</w:t>
            </w:r>
            <w:r/>
          </w:p>
        </w:tc>
      </w:tr>
      <w:tr>
        <w:trPr>
          <w:cantSplit/>
          <w:trHeight w:val="310"/>
        </w:trPr>
        <w:tc>
          <w:tcPr>
            <w:gridSpan w:val="3"/>
            <w:tcBorders>
              <w:right w:val="none" w:color="000000" w:sz="4" w:space="0"/>
            </w:tcBorders>
            <w:tcMar>
              <w:left w:w="103" w:type="dxa"/>
            </w:tcMar>
            <w:tcW w:w="3582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Поголовье скота  (все категории хозяйств):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13" w:type="dxa"/>
            <w:textDirection w:val="lrTb"/>
            <w:noWrap w:val="false"/>
          </w:tcPr>
          <w:p>
            <w:pPr>
              <w:pStyle w:val="690"/>
              <w:jc w:val="both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09" w:type="dxa"/>
            <w:textDirection w:val="lrTb"/>
            <w:noWrap w:val="false"/>
          </w:tcPr>
          <w:p>
            <w:pPr>
              <w:pStyle w:val="690"/>
              <w:jc w:val="both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60" w:type="dxa"/>
            <w:textDirection w:val="lrTb"/>
            <w:noWrap w:val="false"/>
          </w:tcPr>
          <w:p>
            <w:pPr>
              <w:pStyle w:val="69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55" w:type="dxa"/>
            <w:textDirection w:val="lrTb"/>
            <w:noWrap w:val="false"/>
          </w:tcPr>
          <w:p>
            <w:pPr>
              <w:pStyle w:val="69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15" w:type="dxa"/>
            <w:textDirection w:val="lrTb"/>
            <w:noWrap w:val="false"/>
          </w:tcPr>
          <w:p>
            <w:pPr>
              <w:pStyle w:val="69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07" w:type="dxa"/>
            <w:textDirection w:val="lrTb"/>
            <w:noWrap w:val="false"/>
          </w:tcPr>
          <w:p>
            <w:pPr>
              <w:pStyle w:val="69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61" w:type="dxa"/>
            <w:textDirection w:val="lrTb"/>
            <w:noWrap w:val="false"/>
          </w:tcPr>
          <w:p>
            <w:pPr>
              <w:pStyle w:val="69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260" w:type="dxa"/>
            <w:textDirection w:val="lrTb"/>
            <w:noWrap w:val="false"/>
          </w:tcPr>
          <w:p>
            <w:pPr>
              <w:pStyle w:val="69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009" w:type="dxa"/>
            <w:textDirection w:val="lrTb"/>
            <w:noWrap w:val="false"/>
          </w:tcPr>
          <w:p>
            <w:pPr>
              <w:pStyle w:val="69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/>
          </w:p>
        </w:tc>
        <w:tc>
          <w:tcPr>
            <w:tcBorders>
              <w:left w:val="single" w:color="000001" w:sz="4" w:space="0"/>
              <w:bottom w:val="none" w:color="000000" w:sz="4" w:space="0"/>
              <w:right w:val="single" w:color="000001" w:sz="4" w:space="0"/>
            </w:tcBorders>
            <w:tcMar>
              <w:left w:w="103" w:type="dxa"/>
            </w:tcMar>
            <w:tcW w:w="1215" w:type="dxa"/>
            <w:textDirection w:val="lrTb"/>
            <w:noWrap w:val="false"/>
          </w:tcPr>
          <w:p>
            <w:pPr>
              <w:pStyle w:val="69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/>
          </w:p>
        </w:tc>
      </w:tr>
      <w:tr>
        <w:trPr>
          <w:cantSplit/>
          <w:trHeight w:val="439"/>
        </w:trPr>
        <w:tc>
          <w:tcPr>
            <w:gridSpan w:val="2"/>
            <w:tcBorders>
              <w:right w:val="none" w:color="000000" w:sz="4" w:space="0"/>
            </w:tcBorders>
            <w:tcMar>
              <w:left w:w="103" w:type="dxa"/>
            </w:tcMar>
            <w:tcW w:w="279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- крупный рогатый скот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787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голов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13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80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09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60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80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5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1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97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07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61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97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260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009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97</w:t>
            </w:r>
            <w:r/>
          </w:p>
        </w:tc>
        <w:tc>
          <w:tcPr>
            <w:tcBorders>
              <w:left w:val="single" w:color="000001" w:sz="4" w:space="0"/>
              <w:right w:val="single" w:color="000001" w:sz="4" w:space="0"/>
            </w:tcBorders>
            <w:tcMar>
              <w:left w:w="103" w:type="dxa"/>
            </w:tcMar>
            <w:tcW w:w="121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100</w:t>
            </w:r>
            <w:r/>
          </w:p>
        </w:tc>
      </w:tr>
      <w:tr>
        <w:trPr>
          <w:cantSplit/>
          <w:trHeight w:val="403"/>
        </w:trPr>
        <w:tc>
          <w:tcPr>
            <w:gridSpan w:val="2"/>
            <w:tcBorders>
              <w:right w:val="none" w:color="000000" w:sz="4" w:space="0"/>
            </w:tcBorders>
            <w:tcMar>
              <w:left w:w="103" w:type="dxa"/>
            </w:tcMar>
            <w:tcW w:w="279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 в том числе коровы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787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голов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13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28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09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60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28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5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1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31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07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61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31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260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009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31</w:t>
            </w:r>
            <w:r/>
          </w:p>
        </w:tc>
        <w:tc>
          <w:tcPr>
            <w:tcBorders>
              <w:left w:val="single" w:color="000001" w:sz="4" w:space="0"/>
              <w:right w:val="single" w:color="000001" w:sz="4" w:space="0"/>
            </w:tcBorders>
            <w:tcMar>
              <w:left w:w="103" w:type="dxa"/>
            </w:tcMar>
            <w:tcW w:w="121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100</w:t>
            </w:r>
            <w:r/>
          </w:p>
        </w:tc>
      </w:tr>
      <w:tr>
        <w:trPr>
          <w:cantSplit/>
          <w:trHeight w:val="437"/>
        </w:trPr>
        <w:tc>
          <w:tcPr>
            <w:gridSpan w:val="2"/>
            <w:tcBorders>
              <w:right w:val="none" w:color="000000" w:sz="4" w:space="0"/>
            </w:tcBorders>
            <w:tcMar>
              <w:left w:w="103" w:type="dxa"/>
            </w:tcMar>
            <w:tcW w:w="279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- свиньи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787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 голов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13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73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09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60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73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5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1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90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07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61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90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260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009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90</w:t>
            </w:r>
            <w:r/>
          </w:p>
        </w:tc>
        <w:tc>
          <w:tcPr>
            <w:tcBorders>
              <w:left w:val="single" w:color="000001" w:sz="4" w:space="0"/>
              <w:right w:val="single" w:color="000001" w:sz="4" w:space="0"/>
            </w:tcBorders>
            <w:tcMar>
              <w:left w:w="103" w:type="dxa"/>
            </w:tcMar>
            <w:tcW w:w="121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100</w:t>
            </w:r>
            <w:r/>
          </w:p>
        </w:tc>
      </w:tr>
      <w:tr>
        <w:trPr>
          <w:cantSplit/>
          <w:trHeight w:val="401"/>
        </w:trPr>
        <w:tc>
          <w:tcPr>
            <w:gridSpan w:val="2"/>
            <w:tcBorders>
              <w:right w:val="none" w:color="000000" w:sz="4" w:space="0"/>
            </w:tcBorders>
            <w:tcMar>
              <w:left w:w="103" w:type="dxa"/>
            </w:tcMar>
            <w:tcW w:w="279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Производство молока (все категории хозяйств) 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787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тыс. тонн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13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09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60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5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1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07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61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260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009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0</w:t>
            </w:r>
            <w:r/>
          </w:p>
        </w:tc>
        <w:tc>
          <w:tcPr>
            <w:tcBorders>
              <w:left w:val="single" w:color="000001" w:sz="4" w:space="0"/>
              <w:right w:val="single" w:color="000001" w:sz="4" w:space="0"/>
            </w:tcBorders>
            <w:tcMar>
              <w:left w:w="103" w:type="dxa"/>
            </w:tcMar>
            <w:tcW w:w="121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gridSpan w:val="2"/>
            <w:tcBorders>
              <w:right w:val="none" w:color="000000" w:sz="4" w:space="0"/>
            </w:tcBorders>
            <w:tcMar>
              <w:left w:w="103" w:type="dxa"/>
            </w:tcMar>
            <w:tcW w:w="279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Производство мяса на убой в живом весе (все категории хозяйств) 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787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тонн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13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09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60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5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1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07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61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260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009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Borders>
              <w:left w:val="single" w:color="000001" w:sz="4" w:space="0"/>
              <w:right w:val="single" w:color="000001" w:sz="4" w:space="0"/>
            </w:tcBorders>
            <w:tcMar>
              <w:left w:w="103" w:type="dxa"/>
            </w:tcMar>
            <w:tcW w:w="121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0</w:t>
            </w:r>
            <w:r/>
          </w:p>
        </w:tc>
      </w:tr>
      <w:tr>
        <w:trPr>
          <w:cantSplit/>
          <w:trHeight w:val="480"/>
        </w:trPr>
        <w:tc>
          <w:tcPr>
            <w:tcBorders>
              <w:right w:val="none" w:color="000000" w:sz="4" w:space="0"/>
            </w:tcBorders>
            <w:tcMar>
              <w:left w:w="103" w:type="dxa"/>
            </w:tcMar>
            <w:tcW w:w="1758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Инвестиции в основной капитал за счет всех источников финансирования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037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в дейст.ц.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787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Тыс. руб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13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151,5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09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107,2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55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15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500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07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61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2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009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/>
          </w:p>
        </w:tc>
        <w:tc>
          <w:tcPr>
            <w:tcBorders>
              <w:left w:val="single" w:color="000001" w:sz="4" w:space="0"/>
              <w:right w:val="single" w:color="000001" w:sz="4" w:space="0"/>
            </w:tcBorders>
            <w:tcMar>
              <w:left w:w="103" w:type="dxa"/>
            </w:tcMar>
            <w:tcW w:w="1215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/>
          </w:p>
        </w:tc>
      </w:tr>
      <w:tr>
        <w:trPr>
          <w:cantSplit/>
          <w:trHeight w:val="480"/>
        </w:trPr>
        <w:tc>
          <w:tcPr>
            <w:tcBorders>
              <w:right w:val="none" w:color="000000" w:sz="4" w:space="0"/>
            </w:tcBorders>
            <w:tcMar>
              <w:left w:w="103" w:type="dxa"/>
            </w:tcMar>
            <w:tcW w:w="1758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Объем выполненных работ по виду деятельности «строительство»,  включая хозспособ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037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в дейст.ц.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787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Тыс.руб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13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09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55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15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07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61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2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009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/>
          </w:p>
        </w:tc>
        <w:tc>
          <w:tcPr>
            <w:tcBorders>
              <w:left w:val="single" w:color="000001" w:sz="4" w:space="0"/>
              <w:right w:val="single" w:color="000001" w:sz="4" w:space="0"/>
            </w:tcBorders>
            <w:tcMar>
              <w:left w:w="103" w:type="dxa"/>
            </w:tcMar>
            <w:tcW w:w="1215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/>
          </w:p>
        </w:tc>
      </w:tr>
      <w:tr>
        <w:trPr>
          <w:cantSplit/>
          <w:trHeight w:val="510"/>
        </w:trPr>
        <w:tc>
          <w:tcPr>
            <w:gridSpan w:val="2"/>
            <w:tcBorders>
              <w:right w:val="none" w:color="000000" w:sz="4" w:space="0"/>
            </w:tcBorders>
            <w:tcMar>
              <w:left w:w="103" w:type="dxa"/>
            </w:tcMar>
            <w:tcW w:w="279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Ввод в эксплуатацию за счет всех источников финансирования жилых домов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787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кв.м</w:t>
            </w:r>
            <w:r/>
          </w:p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общ.</w:t>
            </w:r>
            <w:r/>
          </w:p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площ.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13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09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55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15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07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61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2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009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/>
          </w:p>
        </w:tc>
        <w:tc>
          <w:tcPr>
            <w:tcBorders>
              <w:left w:val="single" w:color="000001" w:sz="4" w:space="0"/>
              <w:right w:val="single" w:color="000001" w:sz="4" w:space="0"/>
            </w:tcBorders>
            <w:tcMar>
              <w:left w:w="103" w:type="dxa"/>
            </w:tcMar>
            <w:tcW w:w="1215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/>
          </w:p>
        </w:tc>
      </w:tr>
      <w:tr>
        <w:trPr>
          <w:cantSplit/>
          <w:trHeight w:val="510"/>
        </w:trPr>
        <w:tc>
          <w:tcPr>
            <w:gridSpan w:val="2"/>
            <w:tcBorders>
              <w:right w:val="none" w:color="000000" w:sz="4" w:space="0"/>
            </w:tcBorders>
            <w:tcMar>
              <w:left w:w="103" w:type="dxa"/>
            </w:tcMar>
            <w:tcW w:w="279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Ввод в эксплуатацию индивидуальных жилых домов, построенных населением за свой счет и с помощью кредитов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787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кв.м</w:t>
            </w:r>
            <w:r/>
          </w:p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общ.</w:t>
            </w:r>
            <w:r/>
          </w:p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площ.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13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09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60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5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1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07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61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260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009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0</w:t>
            </w:r>
            <w:r/>
          </w:p>
        </w:tc>
        <w:tc>
          <w:tcPr>
            <w:tcBorders>
              <w:left w:val="single" w:color="000001" w:sz="4" w:space="0"/>
              <w:right w:val="single" w:color="000001" w:sz="4" w:space="0"/>
            </w:tcBorders>
            <w:tcMar>
              <w:left w:w="103" w:type="dxa"/>
            </w:tcMar>
            <w:tcW w:w="121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/>
          </w:p>
        </w:tc>
      </w:tr>
      <w:tr>
        <w:trPr>
          <w:cantSplit/>
          <w:trHeight w:val="530"/>
        </w:trPr>
        <w:tc>
          <w:tcPr>
            <w:gridSpan w:val="2"/>
            <w:tcBorders>
              <w:right w:val="none" w:color="000000" w:sz="4" w:space="0"/>
            </w:tcBorders>
            <w:tcMar>
              <w:left w:w="103" w:type="dxa"/>
            </w:tcMar>
            <w:tcW w:w="279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Общая площадь жилых помещений, приходящаяся на 1 жителя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787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</w:r>
            <w:r/>
          </w:p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кв.м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13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32,8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09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85,6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34,1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55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103,9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15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34,6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07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101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61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35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2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101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009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35,3</w:t>
            </w:r>
            <w:r/>
          </w:p>
        </w:tc>
        <w:tc>
          <w:tcPr>
            <w:tcBorders>
              <w:left w:val="single" w:color="000001" w:sz="4" w:space="0"/>
              <w:right w:val="single" w:color="000001" w:sz="4" w:space="0"/>
            </w:tcBorders>
            <w:tcMar>
              <w:left w:w="103" w:type="dxa"/>
            </w:tcMar>
            <w:tcW w:w="1215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101</w:t>
            </w:r>
            <w:r/>
          </w:p>
        </w:tc>
      </w:tr>
      <w:tr>
        <w:trPr>
          <w:cantSplit/>
          <w:trHeight w:val="552"/>
        </w:trPr>
        <w:tc>
          <w:tcPr>
            <w:gridSpan w:val="2"/>
            <w:tcBorders>
              <w:right w:val="none" w:color="000000" w:sz="4" w:space="0"/>
            </w:tcBorders>
            <w:tcMar>
              <w:left w:w="103" w:type="dxa"/>
            </w:tcMar>
            <w:tcW w:w="279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Перевезено грузов автомобильным транспортом  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787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тыс. тонн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13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09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60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5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1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07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61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260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009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0</w:t>
            </w:r>
            <w:r/>
          </w:p>
        </w:tc>
        <w:tc>
          <w:tcPr>
            <w:tcBorders>
              <w:left w:val="single" w:color="000001" w:sz="4" w:space="0"/>
              <w:right w:val="single" w:color="000001" w:sz="4" w:space="0"/>
            </w:tcBorders>
            <w:tcMar>
              <w:left w:w="103" w:type="dxa"/>
            </w:tcMar>
            <w:tcW w:w="121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/>
          </w:p>
        </w:tc>
      </w:tr>
      <w:tr>
        <w:trPr>
          <w:cantSplit/>
          <w:trHeight w:val="418"/>
        </w:trPr>
        <w:tc>
          <w:tcPr>
            <w:gridSpan w:val="2"/>
            <w:tcBorders>
              <w:right w:val="none" w:color="000000" w:sz="4" w:space="0"/>
            </w:tcBorders>
            <w:tcMar>
              <w:left w:w="103" w:type="dxa"/>
            </w:tcMar>
            <w:tcW w:w="279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Перевезено пассажиров автомобильным транспортом  общего пользования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787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тыс. чел.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13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09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60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5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1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07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61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260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009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0</w:t>
            </w:r>
            <w:r/>
          </w:p>
        </w:tc>
        <w:tc>
          <w:tcPr>
            <w:tcBorders>
              <w:left w:val="single" w:color="000001" w:sz="4" w:space="0"/>
              <w:right w:val="single" w:color="000001" w:sz="4" w:space="0"/>
            </w:tcBorders>
            <w:tcMar>
              <w:left w:w="103" w:type="dxa"/>
            </w:tcMar>
            <w:tcW w:w="121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/>
          </w:p>
        </w:tc>
      </w:tr>
      <w:tr>
        <w:trPr>
          <w:cantSplit/>
          <w:trHeight w:val="424"/>
        </w:trPr>
        <w:tc>
          <w:tcPr>
            <w:tcBorders>
              <w:right w:val="none" w:color="000000" w:sz="4" w:space="0"/>
            </w:tcBorders>
            <w:tcMar>
              <w:left w:w="103" w:type="dxa"/>
            </w:tcMar>
            <w:tcW w:w="1758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Оборот розничной торговли, включая общественное  питание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037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в дейст.ц.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787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Тыс. руб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13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17400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09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60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17400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5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1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17400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07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61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 17</w:t>
            </w:r>
            <w:r>
              <w:rPr>
                <w:sz w:val="24"/>
              </w:rPr>
              <w:t xml:space="preserve">400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260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009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 17</w:t>
            </w:r>
            <w:r>
              <w:rPr>
                <w:sz w:val="24"/>
              </w:rPr>
              <w:t xml:space="preserve">400</w:t>
            </w:r>
            <w:r/>
          </w:p>
        </w:tc>
        <w:tc>
          <w:tcPr>
            <w:tcBorders>
              <w:left w:val="single" w:color="000001" w:sz="4" w:space="0"/>
              <w:right w:val="single" w:color="000001" w:sz="4" w:space="0"/>
            </w:tcBorders>
            <w:tcMar>
              <w:left w:w="103" w:type="dxa"/>
            </w:tcMar>
            <w:tcW w:w="121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100</w:t>
            </w:r>
            <w:r/>
          </w:p>
        </w:tc>
      </w:tr>
      <w:tr>
        <w:trPr>
          <w:cantSplit/>
          <w:trHeight w:val="523"/>
        </w:trPr>
        <w:tc>
          <w:tcPr>
            <w:tcBorders>
              <w:right w:val="none" w:color="000000" w:sz="4" w:space="0"/>
            </w:tcBorders>
            <w:tcMar>
              <w:left w:w="103" w:type="dxa"/>
            </w:tcMar>
            <w:tcW w:w="1758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Объем платных услуг населению  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037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в дейст.ц.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787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Тыс. руб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13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250,8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09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62,7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198,0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55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78,9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15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198,0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07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61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198,0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2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009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198,0</w:t>
            </w:r>
            <w:r/>
          </w:p>
        </w:tc>
        <w:tc>
          <w:tcPr>
            <w:tcBorders>
              <w:left w:val="single" w:color="000001" w:sz="4" w:space="0"/>
              <w:right w:val="single" w:color="000001" w:sz="4" w:space="0"/>
            </w:tcBorders>
            <w:tcMar>
              <w:left w:w="103" w:type="dxa"/>
            </w:tcMar>
            <w:tcW w:w="1215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100</w:t>
            </w:r>
            <w:r/>
          </w:p>
        </w:tc>
      </w:tr>
      <w:tr>
        <w:trPr>
          <w:cantSplit/>
          <w:trHeight w:val="527"/>
        </w:trPr>
        <w:tc>
          <w:tcPr>
            <w:gridSpan w:val="2"/>
            <w:tcBorders>
              <w:right w:val="none" w:color="000000" w:sz="4" w:space="0"/>
            </w:tcBorders>
            <w:tcMar>
              <w:left w:w="103" w:type="dxa"/>
            </w:tcMar>
            <w:tcW w:w="279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Уровень официально зарегистрированной безработицы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787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%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13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3,3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09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63,9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60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3,0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5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90,9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1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3,0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07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61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3,0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260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009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3,0</w:t>
            </w:r>
            <w:r/>
          </w:p>
        </w:tc>
        <w:tc>
          <w:tcPr>
            <w:tcBorders>
              <w:left w:val="single" w:color="000001" w:sz="4" w:space="0"/>
              <w:right w:val="single" w:color="000001" w:sz="4" w:space="0"/>
            </w:tcBorders>
            <w:tcMar>
              <w:left w:w="103" w:type="dxa"/>
            </w:tcMar>
            <w:tcW w:w="121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100</w:t>
            </w:r>
            <w:r/>
          </w:p>
        </w:tc>
      </w:tr>
      <w:tr>
        <w:trPr>
          <w:cantSplit/>
          <w:trHeight w:val="527"/>
        </w:trPr>
        <w:tc>
          <w:tcPr>
            <w:gridSpan w:val="2"/>
            <w:tcBorders>
              <w:right w:val="none" w:color="000000" w:sz="4" w:space="0"/>
            </w:tcBorders>
            <w:tcMar>
              <w:left w:w="103" w:type="dxa"/>
            </w:tcMar>
            <w:tcW w:w="279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Численность занятых в экономике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787" w:type="dxa"/>
            <w:textDirection w:val="lrTb"/>
            <w:noWrap w:val="false"/>
          </w:tcPr>
          <w:p>
            <w:pPr>
              <w:rPr>
                <w:sz w:val="24"/>
              </w:rPr>
            </w:pPr>
            <w:r>
              <w:rPr>
                <w:sz w:val="24"/>
              </w:rPr>
              <w:t xml:space="preserve">чел.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13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264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09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60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264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5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1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264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07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61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264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260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009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264</w:t>
            </w:r>
            <w:r/>
          </w:p>
        </w:tc>
        <w:tc>
          <w:tcPr>
            <w:tcBorders>
              <w:left w:val="single" w:color="000001" w:sz="4" w:space="0"/>
              <w:right w:val="single" w:color="000001" w:sz="4" w:space="0"/>
            </w:tcBorders>
            <w:tcMar>
              <w:left w:w="103" w:type="dxa"/>
            </w:tcMar>
            <w:tcW w:w="121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100</w:t>
            </w:r>
            <w:r/>
          </w:p>
        </w:tc>
      </w:tr>
      <w:tr>
        <w:trPr>
          <w:cantSplit/>
          <w:trHeight w:val="527"/>
        </w:trPr>
        <w:tc>
          <w:tcPr>
            <w:gridSpan w:val="2"/>
            <w:tcBorders>
              <w:right w:val="none" w:color="000000" w:sz="4" w:space="0"/>
            </w:tcBorders>
            <w:tcMar>
              <w:left w:w="103" w:type="dxa"/>
            </w:tcMar>
            <w:tcW w:w="279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Численность занятых на малых предприятиях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787" w:type="dxa"/>
            <w:textDirection w:val="lrTb"/>
            <w:noWrap w:val="false"/>
          </w:tcPr>
          <w:p>
            <w:pPr>
              <w:rPr>
                <w:sz w:val="24"/>
              </w:rPr>
            </w:pPr>
            <w:r>
              <w:rPr>
                <w:sz w:val="24"/>
              </w:rPr>
              <w:t xml:space="preserve">чел.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13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7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09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60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7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5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1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7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07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61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7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260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009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7</w:t>
            </w:r>
            <w:r/>
          </w:p>
        </w:tc>
        <w:tc>
          <w:tcPr>
            <w:tcBorders>
              <w:left w:val="single" w:color="000001" w:sz="4" w:space="0"/>
              <w:right w:val="single" w:color="000001" w:sz="4" w:space="0"/>
            </w:tcBorders>
            <w:tcMar>
              <w:left w:w="103" w:type="dxa"/>
            </w:tcMar>
            <w:tcW w:w="121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100</w:t>
            </w:r>
            <w:r/>
          </w:p>
        </w:tc>
      </w:tr>
      <w:tr>
        <w:trPr>
          <w:cantSplit/>
          <w:trHeight w:val="527"/>
        </w:trPr>
        <w:tc>
          <w:tcPr>
            <w:gridSpan w:val="2"/>
            <w:tcBorders>
              <w:right w:val="none" w:color="000000" w:sz="4" w:space="0"/>
            </w:tcBorders>
            <w:tcMar>
              <w:left w:w="103" w:type="dxa"/>
            </w:tcMar>
            <w:tcW w:w="279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Численность индивидуальных предпринимателей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787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чел.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13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7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09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60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6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5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85,7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1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6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07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61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6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260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009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6</w:t>
            </w:r>
            <w:r/>
          </w:p>
        </w:tc>
        <w:tc>
          <w:tcPr>
            <w:tcBorders>
              <w:left w:val="single" w:color="000001" w:sz="4" w:space="0"/>
              <w:right w:val="single" w:color="000001" w:sz="4" w:space="0"/>
            </w:tcBorders>
            <w:tcMar>
              <w:left w:w="103" w:type="dxa"/>
            </w:tcMar>
            <w:tcW w:w="121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100</w:t>
            </w:r>
            <w:r/>
          </w:p>
        </w:tc>
      </w:tr>
      <w:tr>
        <w:trPr>
          <w:cantSplit/>
          <w:trHeight w:val="527"/>
        </w:trPr>
        <w:tc>
          <w:tcPr>
            <w:gridSpan w:val="2"/>
            <w:tcBorders>
              <w:right w:val="none" w:color="000000" w:sz="4" w:space="0"/>
            </w:tcBorders>
            <w:tcMar>
              <w:left w:w="103" w:type="dxa"/>
            </w:tcMar>
            <w:tcW w:w="279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Удельный вес продукции, работ и услуг, произведенных малыми предприятиями и индивидуальными предпринимателями, в общем объеме выпуска продукции, работ и услуг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787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%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13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09" w:type="dxa"/>
            <w:textDirection w:val="lrTb"/>
            <w:noWrap w:val="false"/>
          </w:tcPr>
          <w:p>
            <w:r>
              <w:rPr>
                <w:sz w:val="24"/>
              </w:rPr>
              <w:t xml:space="preserve">100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60" w:type="dxa"/>
            <w:textDirection w:val="lrTb"/>
            <w:noWrap w:val="false"/>
          </w:tcPr>
          <w:p>
            <w:r>
              <w:rPr>
                <w:sz w:val="24"/>
              </w:rPr>
              <w:t xml:space="preserve">100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55" w:type="dxa"/>
            <w:textDirection w:val="lrTb"/>
            <w:noWrap w:val="false"/>
          </w:tcPr>
          <w:p>
            <w:r>
              <w:rPr>
                <w:sz w:val="24"/>
              </w:rPr>
              <w:t xml:space="preserve">100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15" w:type="dxa"/>
            <w:textDirection w:val="lrTb"/>
            <w:noWrap w:val="false"/>
          </w:tcPr>
          <w:p>
            <w:r>
              <w:rPr>
                <w:sz w:val="24"/>
              </w:rPr>
              <w:t xml:space="preserve">100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07" w:type="dxa"/>
            <w:textDirection w:val="lrTb"/>
            <w:noWrap w:val="false"/>
          </w:tcPr>
          <w:p>
            <w:r>
              <w:rPr>
                <w:sz w:val="24"/>
              </w:rPr>
              <w:t xml:space="preserve">100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61" w:type="dxa"/>
            <w:textDirection w:val="lrTb"/>
            <w:noWrap w:val="false"/>
          </w:tcPr>
          <w:p>
            <w:r>
              <w:rPr>
                <w:sz w:val="24"/>
              </w:rPr>
              <w:t xml:space="preserve">100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260" w:type="dxa"/>
            <w:textDirection w:val="lrTb"/>
            <w:noWrap w:val="false"/>
          </w:tcPr>
          <w:p>
            <w:r>
              <w:rPr>
                <w:sz w:val="24"/>
              </w:rPr>
              <w:t xml:space="preserve">100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009" w:type="dxa"/>
            <w:textDirection w:val="lrTb"/>
            <w:noWrap w:val="false"/>
          </w:tcPr>
          <w:p>
            <w:r>
              <w:rPr>
                <w:sz w:val="24"/>
              </w:rPr>
              <w:t xml:space="preserve">100</w:t>
            </w:r>
            <w:r/>
          </w:p>
        </w:tc>
        <w:tc>
          <w:tcPr>
            <w:tcBorders>
              <w:left w:val="single" w:color="000001" w:sz="4" w:space="0"/>
              <w:right w:val="single" w:color="000001" w:sz="4" w:space="0"/>
            </w:tcBorders>
            <w:tcMar>
              <w:left w:w="103" w:type="dxa"/>
            </w:tcMar>
            <w:tcW w:w="1215" w:type="dxa"/>
            <w:textDirection w:val="lrTb"/>
            <w:noWrap w:val="false"/>
          </w:tcPr>
          <w:p>
            <w:r>
              <w:rPr>
                <w:sz w:val="24"/>
              </w:rPr>
              <w:t xml:space="preserve">100</w:t>
            </w:r>
            <w:r/>
          </w:p>
        </w:tc>
      </w:tr>
      <w:tr>
        <w:trPr>
          <w:cantSplit/>
          <w:trHeight w:val="527"/>
        </w:trPr>
        <w:tc>
          <w:tcPr>
            <w:gridSpan w:val="2"/>
            <w:tcBorders>
              <w:right w:val="none" w:color="000000" w:sz="4" w:space="0"/>
            </w:tcBorders>
            <w:tcMar>
              <w:left w:w="103" w:type="dxa"/>
            </w:tcMar>
            <w:tcW w:w="279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Прибыль прибыльных предприятий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787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млн. руб.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13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09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60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5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1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07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61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260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009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0</w:t>
            </w:r>
            <w:r/>
          </w:p>
        </w:tc>
        <w:tc>
          <w:tcPr>
            <w:tcBorders>
              <w:left w:val="single" w:color="000001" w:sz="4" w:space="0"/>
              <w:right w:val="single" w:color="000001" w:sz="4" w:space="0"/>
            </w:tcBorders>
            <w:tcMar>
              <w:left w:w="103" w:type="dxa"/>
            </w:tcMar>
            <w:tcW w:w="121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gridSpan w:val="2"/>
            <w:tcBorders>
              <w:right w:val="none" w:color="000000" w:sz="4" w:space="0"/>
            </w:tcBorders>
            <w:tcMar>
              <w:left w:w="103" w:type="dxa"/>
            </w:tcMar>
            <w:tcW w:w="2795" w:type="dxa"/>
            <w:vAlign w:val="bottom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Общий фонд оплаты труда (для расчета среднемесячной заработной платы), млн. руб.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787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млн. руб.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13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15,2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09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102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60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15,2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5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1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15,3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07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100</w:t>
            </w:r>
            <w:r>
              <w:rPr>
                <w:sz w:val="24"/>
              </w:rPr>
              <w:t xml:space="preserve">,6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61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15,7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260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102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009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15,7</w:t>
            </w:r>
            <w:r/>
          </w:p>
        </w:tc>
        <w:tc>
          <w:tcPr>
            <w:tcBorders>
              <w:left w:val="single" w:color="000001" w:sz="4" w:space="0"/>
              <w:right w:val="single" w:color="000001" w:sz="4" w:space="0"/>
            </w:tcBorders>
            <w:tcMar>
              <w:left w:w="103" w:type="dxa"/>
            </w:tcMar>
            <w:tcW w:w="121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100</w:t>
            </w:r>
            <w:r/>
          </w:p>
        </w:tc>
      </w:tr>
      <w:tr>
        <w:trPr>
          <w:cantSplit/>
        </w:trPr>
        <w:tc>
          <w:tcPr>
            <w:gridSpan w:val="2"/>
            <w:tcBorders>
              <w:right w:val="none" w:color="000000" w:sz="4" w:space="0"/>
            </w:tcBorders>
            <w:tcMar>
              <w:left w:w="103" w:type="dxa"/>
            </w:tcMar>
            <w:tcW w:w="2795" w:type="dxa"/>
            <w:vAlign w:val="bottom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Среднесписочная численность работников, чел. (для расчета среднемесячной заработной платы)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787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чел.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13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 47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09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60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 47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5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1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 47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07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61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 47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260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009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 47</w:t>
            </w:r>
            <w:r/>
          </w:p>
        </w:tc>
        <w:tc>
          <w:tcPr>
            <w:tcBorders>
              <w:left w:val="single" w:color="000001" w:sz="4" w:space="0"/>
              <w:right w:val="single" w:color="000001" w:sz="4" w:space="0"/>
            </w:tcBorders>
            <w:tcMar>
              <w:left w:w="103" w:type="dxa"/>
            </w:tcMar>
            <w:tcW w:w="121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100</w:t>
            </w:r>
            <w:r/>
          </w:p>
        </w:tc>
      </w:tr>
      <w:tr>
        <w:trPr>
          <w:cantSplit/>
        </w:trPr>
        <w:tc>
          <w:tcPr>
            <w:gridSpan w:val="2"/>
            <w:tcBorders>
              <w:right w:val="none" w:color="000000" w:sz="4" w:space="0"/>
            </w:tcBorders>
            <w:tcMar>
              <w:left w:w="103" w:type="dxa"/>
            </w:tcMar>
            <w:tcW w:w="279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Среднемесячная номинальная начисленная заработная плата (по полному кругу предприятий) 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787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руб.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13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13100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09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101,5</w:t>
            </w:r>
            <w:r/>
          </w:p>
        </w:tc>
        <w:tc>
          <w:tcPr>
            <w:shd w:val="clear" w:color="auto" w:fill="ffffff"/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26950</w:t>
            </w:r>
            <w:r/>
          </w:p>
        </w:tc>
        <w:tc>
          <w:tcPr>
            <w:shd w:val="clear" w:color="auto" w:fill="ffffff"/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55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205,7</w:t>
            </w:r>
            <w:r/>
          </w:p>
        </w:tc>
        <w:tc>
          <w:tcPr>
            <w:shd w:val="clear" w:color="auto" w:fill="ffffff"/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15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27100</w:t>
            </w:r>
            <w:r/>
          </w:p>
        </w:tc>
        <w:tc>
          <w:tcPr>
            <w:shd w:val="clear" w:color="auto" w:fill="ffffff"/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07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,5</w:t>
            </w:r>
            <w:r/>
          </w:p>
        </w:tc>
        <w:tc>
          <w:tcPr>
            <w:shd w:val="clear" w:color="auto" w:fill="ffffff"/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61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28000</w:t>
            </w:r>
            <w:r/>
          </w:p>
        </w:tc>
        <w:tc>
          <w:tcPr>
            <w:shd w:val="clear" w:color="auto" w:fill="ffffff"/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2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3,3</w:t>
            </w:r>
            <w:r/>
          </w:p>
        </w:tc>
        <w:tc>
          <w:tcPr>
            <w:shd w:val="clear" w:color="auto" w:fill="ffffff"/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009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28000</w:t>
            </w:r>
            <w:r/>
          </w:p>
        </w:tc>
        <w:tc>
          <w:tcPr>
            <w:shd w:val="clear" w:color="auto" w:fill="ffffff"/>
            <w:tcBorders>
              <w:left w:val="single" w:color="000001" w:sz="4" w:space="0"/>
              <w:right w:val="single" w:color="000001" w:sz="4" w:space="0"/>
            </w:tcBorders>
            <w:tcMar>
              <w:left w:w="103" w:type="dxa"/>
            </w:tcMar>
            <w:tcW w:w="1215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100</w:t>
            </w:r>
            <w:r/>
          </w:p>
        </w:tc>
      </w:tr>
      <w:tr>
        <w:trPr>
          <w:cantSplit/>
        </w:trPr>
        <w:tc>
          <w:tcPr>
            <w:gridSpan w:val="2"/>
            <w:tcBorders>
              <w:right w:val="none" w:color="000000" w:sz="4" w:space="0"/>
            </w:tcBorders>
            <w:tcMar>
              <w:left w:w="103" w:type="dxa"/>
            </w:tcMar>
            <w:tcW w:w="279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Уровень обеспеченности налоговыми и неналоговыми доходами бюджета на 1 человека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787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</w:r>
            <w:r/>
          </w:p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руб.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13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3049,7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09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96,7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60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8998,90</w:t>
            </w:r>
            <w:r/>
          </w:p>
          <w:p>
            <w:pPr>
              <w:pStyle w:val="688"/>
              <w:spacing w:line="276" w:lineRule="auto"/>
              <w:rPr>
                <w:color w:val="ff0000"/>
                <w:sz w:val="24"/>
              </w:rPr>
            </w:pPr>
            <w:r>
              <w:rPr>
                <w:color w:val="ff0000"/>
                <w:sz w:val="24"/>
              </w:rPr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5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295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1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9100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07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111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61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9300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260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102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009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9500</w:t>
            </w:r>
            <w:r/>
          </w:p>
        </w:tc>
        <w:tc>
          <w:tcPr>
            <w:tcBorders>
              <w:left w:val="single" w:color="000001" w:sz="4" w:space="0"/>
              <w:right w:val="single" w:color="000001" w:sz="4" w:space="0"/>
            </w:tcBorders>
            <w:tcMar>
              <w:left w:w="103" w:type="dxa"/>
            </w:tcMar>
            <w:tcW w:w="121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102</w:t>
            </w:r>
            <w:r/>
          </w:p>
        </w:tc>
      </w:tr>
      <w:tr>
        <w:trPr>
          <w:cantSplit/>
        </w:trPr>
        <w:tc>
          <w:tcPr>
            <w:gridSpan w:val="2"/>
            <w:tcBorders>
              <w:right w:val="none" w:color="000000" w:sz="4" w:space="0"/>
            </w:tcBorders>
            <w:tcMar>
              <w:left w:w="103" w:type="dxa"/>
            </w:tcMar>
            <w:tcW w:w="279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Доходы от аренды муниципального имущества и земли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787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тыс. руб.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13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90</w:t>
            </w:r>
            <w:r/>
          </w:p>
        </w:tc>
        <w:tc>
          <w:tcPr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309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shd w:val="clear" w:color="auto" w:fill="ffffff"/>
            <w:tcBorders>
              <w:left w:val="single" w:color="000001" w:sz="4" w:space="0"/>
              <w:right w:val="single" w:color="auto" w:sz="4" w:space="0"/>
            </w:tcBorders>
            <w:tcMar>
              <w:left w:w="103" w:type="dxa"/>
            </w:tcMar>
            <w:tcW w:w="960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90</w:t>
            </w:r>
            <w:r/>
          </w:p>
        </w:tc>
        <w:tc>
          <w:tcPr>
            <w:shd w:val="clear" w:color="auto" w:fill="ffffff"/>
            <w:tcBorders>
              <w:left w:val="single" w:color="auto" w:sz="4" w:space="0"/>
              <w:right w:val="none" w:color="000000" w:sz="4" w:space="0"/>
            </w:tcBorders>
            <w:tcMar>
              <w:left w:w="103" w:type="dxa"/>
            </w:tcMar>
            <w:tcW w:w="135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shd w:val="clear" w:color="auto" w:fill="ffffff"/>
            <w:tcBorders>
              <w:left w:val="single" w:color="000001" w:sz="4" w:space="0"/>
              <w:right w:val="single" w:color="auto" w:sz="4" w:space="0"/>
            </w:tcBorders>
            <w:tcMar>
              <w:left w:w="103" w:type="dxa"/>
            </w:tcMar>
            <w:tcW w:w="91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90</w:t>
            </w:r>
            <w:r/>
          </w:p>
        </w:tc>
        <w:tc>
          <w:tcPr>
            <w:shd w:val="clear" w:color="auto" w:fill="ffffff"/>
            <w:tcBorders>
              <w:left w:val="single" w:color="auto" w:sz="4" w:space="0"/>
              <w:right w:val="none" w:color="000000" w:sz="4" w:space="0"/>
            </w:tcBorders>
            <w:tcMar>
              <w:left w:w="103" w:type="dxa"/>
            </w:tcMar>
            <w:tcW w:w="1307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shd w:val="clear" w:color="auto" w:fill="ffffff"/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961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90</w:t>
            </w:r>
            <w:r/>
          </w:p>
        </w:tc>
        <w:tc>
          <w:tcPr>
            <w:shd w:val="clear" w:color="auto" w:fill="ffffff"/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260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100</w:t>
            </w:r>
            <w:r/>
          </w:p>
        </w:tc>
        <w:tc>
          <w:tcPr>
            <w:shd w:val="clear" w:color="auto" w:fill="ffffff"/>
            <w:tcBorders>
              <w:left w:val="single" w:color="000001" w:sz="4" w:space="0"/>
              <w:right w:val="none" w:color="000000" w:sz="4" w:space="0"/>
            </w:tcBorders>
            <w:tcMar>
              <w:left w:w="103" w:type="dxa"/>
            </w:tcMar>
            <w:tcW w:w="1009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90</w:t>
            </w:r>
            <w:r/>
          </w:p>
        </w:tc>
        <w:tc>
          <w:tcPr>
            <w:shd w:val="clear" w:color="auto" w:fill="ffffff"/>
            <w:tcBorders>
              <w:left w:val="single" w:color="000001" w:sz="4" w:space="0"/>
              <w:right w:val="single" w:color="000001" w:sz="4" w:space="0"/>
            </w:tcBorders>
            <w:tcMar>
              <w:left w:w="103" w:type="dxa"/>
            </w:tcMar>
            <w:tcW w:w="1215" w:type="dxa"/>
            <w:textDirection w:val="lrTb"/>
            <w:noWrap w:val="false"/>
          </w:tcPr>
          <w:p>
            <w:pPr>
              <w:pStyle w:val="688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100</w:t>
            </w:r>
            <w:r/>
          </w:p>
        </w:tc>
      </w:tr>
    </w:tbl>
    <w:p>
      <w:pPr>
        <w:jc w:val="both"/>
        <w:rPr>
          <w:b/>
        </w:rPr>
      </w:pPr>
      <w:r>
        <w:rPr>
          <w:b/>
        </w:rPr>
      </w:r>
      <w:r/>
    </w:p>
    <w:p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5. Мониторинг хода реализации среднесрочного плана социально-экономического развития муниципального образования</w:t>
      </w:r>
      <w:r/>
    </w:p>
    <w:p>
      <w:pPr>
        <w:pStyle w:val="681"/>
        <w:rPr>
          <w:sz w:val="28"/>
          <w:szCs w:val="28"/>
        </w:rPr>
      </w:pPr>
      <w:r>
        <w:rPr>
          <w:sz w:val="28"/>
          <w:szCs w:val="28"/>
        </w:rPr>
        <w:t xml:space="preserve">Прогноз </w:t>
      </w:r>
      <w:r>
        <w:rPr>
          <w:sz w:val="28"/>
          <w:szCs w:val="28"/>
        </w:rPr>
        <w:t xml:space="preserve">социально-экономического развития </w:t>
      </w:r>
      <w:r>
        <w:rPr>
          <w:sz w:val="28"/>
          <w:szCs w:val="28"/>
        </w:rPr>
        <w:t xml:space="preserve">Светловского</w:t>
      </w:r>
      <w:r>
        <w:rPr>
          <w:sz w:val="28"/>
          <w:szCs w:val="28"/>
        </w:rPr>
        <w:t xml:space="preserve"> сельсовета на 2025-2027годы разработан на основе действующего законодательства Российской Федерации и Новосибирской области, правовых актов администрации </w:t>
      </w:r>
      <w:r>
        <w:rPr>
          <w:sz w:val="28"/>
          <w:szCs w:val="28"/>
        </w:rPr>
        <w:t xml:space="preserve">Новосибирской области, Устава МО </w:t>
      </w:r>
      <w:r>
        <w:rPr>
          <w:sz w:val="28"/>
          <w:szCs w:val="28"/>
        </w:rPr>
        <w:t xml:space="preserve">Светловского</w:t>
      </w:r>
      <w:r>
        <w:rPr>
          <w:color w:val="ff0000"/>
          <w:sz w:val="28"/>
          <w:szCs w:val="28"/>
        </w:rPr>
        <w:t xml:space="preserve"> </w:t>
      </w:r>
      <w:r>
        <w:rPr>
          <w:color w:val="ff0000"/>
          <w:sz w:val="28"/>
          <w:szCs w:val="28"/>
        </w:rPr>
        <w:t xml:space="preserve">_</w:t>
      </w:r>
      <w:r>
        <w:rPr>
          <w:sz w:val="28"/>
          <w:szCs w:val="28"/>
        </w:rPr>
        <w:t xml:space="preserve">сельсовета и иных муниципальных правовых актов </w:t>
      </w:r>
      <w:r>
        <w:rPr>
          <w:sz w:val="28"/>
          <w:szCs w:val="28"/>
        </w:rPr>
        <w:t xml:space="preserve">Светловского </w:t>
      </w:r>
      <w:r>
        <w:rPr>
          <w:sz w:val="28"/>
          <w:szCs w:val="28"/>
        </w:rPr>
        <w:t xml:space="preserve">сельсовета.</w:t>
      </w:r>
      <w:r/>
    </w:p>
    <w:p>
      <w:pPr>
        <w:pStyle w:val="681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Среднесрочный прогноз</w:t>
      </w:r>
      <w:r>
        <w:rPr>
          <w:sz w:val="28"/>
          <w:szCs w:val="28"/>
        </w:rPr>
        <w:t xml:space="preserve"> социально-экономического развития </w:t>
      </w:r>
      <w:r>
        <w:rPr>
          <w:sz w:val="28"/>
          <w:szCs w:val="28"/>
        </w:rPr>
        <w:t xml:space="preserve">Светловского</w:t>
      </w:r>
      <w:r>
        <w:rPr>
          <w:sz w:val="28"/>
          <w:szCs w:val="28"/>
        </w:rPr>
        <w:t xml:space="preserve"> сельсовета на 2025-2027 годы, утверждается решением Совета депутатов </w:t>
      </w:r>
      <w:r>
        <w:rPr>
          <w:sz w:val="28"/>
          <w:szCs w:val="28"/>
        </w:rPr>
        <w:t xml:space="preserve">Светловского</w:t>
      </w:r>
      <w:r>
        <w:rPr>
          <w:sz w:val="28"/>
          <w:szCs w:val="28"/>
        </w:rPr>
        <w:t xml:space="preserve"> сельсовета. После утверждения Прогноза становится обязательным к исполнению документом для всех должностных лиц администрации </w:t>
      </w:r>
      <w:r>
        <w:rPr>
          <w:sz w:val="28"/>
          <w:szCs w:val="28"/>
        </w:rPr>
        <w:t xml:space="preserve">Светловского</w:t>
      </w:r>
      <w:r>
        <w:rPr>
          <w:sz w:val="28"/>
          <w:szCs w:val="28"/>
        </w:rPr>
        <w:t xml:space="preserve"> сельсовета. Ответственные должностные лица администрации вносят коррективы в годовые планы, учитывая цели, задачи и основные направления</w:t>
      </w:r>
      <w:r>
        <w:rPr>
          <w:sz w:val="28"/>
          <w:szCs w:val="28"/>
        </w:rPr>
        <w:t xml:space="preserve">, принятые в среднесрочном прогнозе</w:t>
      </w:r>
      <w:r>
        <w:rPr>
          <w:sz w:val="28"/>
          <w:szCs w:val="28"/>
        </w:rPr>
        <w:t xml:space="preserve">. Общественность поселения ежегодно информируется о ходе реализации прогноза. </w:t>
      </w:r>
      <w:r/>
    </w:p>
    <w:p>
      <w:pPr>
        <w:pStyle w:val="681"/>
        <w:rPr>
          <w:sz w:val="28"/>
          <w:szCs w:val="28"/>
        </w:rPr>
      </w:pPr>
      <w:r>
        <w:rPr>
          <w:sz w:val="28"/>
          <w:szCs w:val="28"/>
        </w:rPr>
        <w:t xml:space="preserve">В процессе реализации Прогноза возможна корректировка ее пар</w:t>
      </w:r>
      <w:r>
        <w:rPr>
          <w:sz w:val="28"/>
          <w:szCs w:val="28"/>
        </w:rPr>
        <w:t xml:space="preserve">аметров с учетом воздействия изменений параметров «внешней среды»: изменение основных макропоказателей по сравнению с прогнозными (инфляция и др.); ввод в действие особо значимых федеральных законов; влияние проводимых реформ; влияние политических событий.</w:t>
      </w:r>
      <w:r/>
    </w:p>
    <w:p>
      <w:pPr>
        <w:pStyle w:val="693"/>
        <w:ind w:firstLine="0"/>
        <w:jc w:val="left"/>
        <w:rPr>
          <w:szCs w:val="28"/>
        </w:rPr>
      </w:pPr>
      <w:r>
        <w:rPr>
          <w:szCs w:val="28"/>
        </w:rPr>
      </w:r>
      <w:r/>
    </w:p>
    <w:p>
      <w:pPr>
        <w:pStyle w:val="693"/>
        <w:ind w:firstLine="0"/>
        <w:jc w:val="left"/>
        <w:rPr>
          <w:szCs w:val="28"/>
        </w:rPr>
      </w:pPr>
      <w:r>
        <w:rPr>
          <w:szCs w:val="28"/>
        </w:rPr>
      </w:r>
      <w:r/>
    </w:p>
    <w:p>
      <w:pPr>
        <w:pStyle w:val="693"/>
        <w:ind w:firstLine="0"/>
        <w:jc w:val="left"/>
        <w:rPr>
          <w:szCs w:val="28"/>
        </w:rPr>
      </w:pPr>
      <w:r>
        <w:rPr>
          <w:szCs w:val="28"/>
        </w:rPr>
      </w:r>
      <w:r/>
    </w:p>
    <w:p>
      <w:pPr>
        <w:pStyle w:val="693"/>
        <w:ind w:firstLine="0"/>
        <w:jc w:val="left"/>
        <w:rPr>
          <w:szCs w:val="28"/>
        </w:rPr>
      </w:pPr>
      <w:r>
        <w:rPr>
          <w:szCs w:val="28"/>
        </w:rPr>
        <w:t xml:space="preserve">Глава  </w:t>
      </w:r>
      <w:r>
        <w:rPr>
          <w:szCs w:val="28"/>
        </w:rPr>
        <w:t xml:space="preserve">Светловского </w:t>
      </w:r>
      <w:r>
        <w:rPr>
          <w:szCs w:val="28"/>
        </w:rPr>
        <w:t xml:space="preserve">сельсовета </w:t>
      </w:r>
      <w:r/>
    </w:p>
    <w:p>
      <w:pPr>
        <w:pStyle w:val="693"/>
        <w:ind w:firstLine="0"/>
        <w:jc w:val="left"/>
        <w:rPr>
          <w:szCs w:val="28"/>
        </w:rPr>
      </w:pPr>
      <w:r>
        <w:rPr>
          <w:szCs w:val="28"/>
        </w:rPr>
        <w:t xml:space="preserve">Краснозерского района Новосибирской области                                                                 </w:t>
      </w:r>
      <w:r>
        <w:rPr>
          <w:szCs w:val="28"/>
        </w:rPr>
        <w:t xml:space="preserve">                     </w:t>
      </w:r>
      <w:r>
        <w:rPr>
          <w:szCs w:val="28"/>
        </w:rPr>
        <w:t xml:space="preserve">И.П.Семенихин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</w:r>
      <w:r/>
    </w:p>
    <w:p>
      <w:pPr>
        <w:pStyle w:val="687"/>
      </w:pPr>
      <w:r/>
      <w:r/>
    </w:p>
    <w:sectPr>
      <w:footnotePr/>
      <w:endnotePr/>
      <w:type w:val="nextPage"/>
      <w:pgSz w:w="16838" w:h="11906" w:orient="landscape"/>
      <w:pgMar w:top="851" w:right="1134" w:bottom="1701" w:left="1134" w:header="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Bookman Old Style">
    <w:panose1 w:val="02050604050505020204"/>
  </w:font>
  <w:font w:name="Cambria">
    <w:panose1 w:val="02040503050406030204"/>
  </w:font>
  <w:font w:name="Mangal">
    <w:panose1 w:val="02040503050203030202"/>
  </w:font>
  <w:font w:name="Liberation Sans">
    <w:panose1 w:val="020B0604020202020204"/>
  </w:font>
  <w:font w:name="Arial">
    <w:panose1 w:val="020B0604020202020204"/>
  </w:font>
  <w:font w:name="SimSun">
    <w:panose1 w:val="02010600030101010101"/>
  </w:font>
  <w:font w:name="Times New Roman">
    <w:panose1 w:val="020206030504050203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71"/>
      <w:tabs>
        <w:tab w:val="clear" w:pos="4677" w:leader="none"/>
        <w:tab w:val="left" w:pos="7170" w:leader="none"/>
        <w:tab w:val="clear" w:pos="9355" w:leader="none"/>
      </w:tabs>
    </w:pPr>
    <w:r>
      <w:tab/>
    </w:r>
    <w:r/>
  </w:p>
  <w:p>
    <w:pPr>
      <w:pStyle w:val="671"/>
      <w:jc w:val="right"/>
      <w:tabs>
        <w:tab w:val="clear" w:pos="4677" w:leader="none"/>
        <w:tab w:val="left" w:pos="7170" w:leader="none"/>
        <w:tab w:val="clear" w:pos="9355" w:leader="none"/>
      </w:tabs>
    </w:pPr>
    <w:r>
      <w:t xml:space="preserve">Приложение№4</w:t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5"/>
      <w:numFmt w:val="bullet"/>
      <w:isLgl w:val="false"/>
      <w:suff w:val="tab"/>
      <w:lvlText w:val="-"/>
      <w:lvlJc w:val="left"/>
      <w:pPr>
        <w:ind w:firstLine="340"/>
      </w:pPr>
      <w:rPr>
        <w:rFonts w:hint="default" w:ascii="Times New Roman" w:hAnsi="Times New Roman"/>
      </w:rPr>
    </w:lvl>
    <w:lvl w:ilvl="1">
      <w:start w:val="1"/>
      <w:numFmt w:val="decimal"/>
      <w:isLgl w:val="false"/>
      <w:suff w:val="tab"/>
      <w:lvlText w:val="%2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isLgl w:val="false"/>
      <w:suff w:val="tab"/>
      <w:lvlText w:val="%3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isLgl w:val="false"/>
      <w:suff w:val="tab"/>
      <w:lvlText w:val="%4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isLgl w:val="false"/>
      <w:suff w:val="tab"/>
      <w:lvlText w:val="%5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isLgl w:val="false"/>
      <w:suff w:val="tab"/>
      <w:lvlText w:val="%6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isLgl w:val="false"/>
      <w:suff w:val="tab"/>
      <w:lvlText w:val="%7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isLgl w:val="false"/>
      <w:suff w:val="tab"/>
      <w:lvlText w:val="%8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isLgl w:val="false"/>
      <w:suff w:val="tab"/>
      <w:lvlText w:val="%9"/>
      <w:lvlJc w:val="left"/>
      <w:pPr>
        <w:ind w:left="6480" w:hanging="360"/>
      </w:pPr>
      <w:rPr>
        <w:rFonts w:cs="Times New Roman"/>
      </w:rPr>
    </w:lvl>
  </w:abstractNum>
  <w:abstractNum w:abstractNumId="1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432" w:hanging="432"/>
        <w:tabs>
          <w:tab w:val="num" w:pos="432" w:leader="none"/>
        </w:tabs>
      </w:pPr>
      <w:rPr>
        <w:rFonts w:cs="Times New Roman"/>
      </w:rPr>
    </w:lvl>
    <w:lvl w:ilvl="1">
      <w:start w:val="1"/>
      <w:numFmt w:val="none"/>
      <w:isLgl w:val="false"/>
      <w:suff w:val="nothing"/>
      <w:lvlText w:val=""/>
      <w:lvlJc w:val="left"/>
      <w:pPr>
        <w:ind w:left="576" w:hanging="576"/>
        <w:tabs>
          <w:tab w:val="num" w:pos="576" w:leader="none"/>
        </w:tabs>
      </w:pPr>
      <w:rPr>
        <w:rFonts w:cs="Times New Roman"/>
      </w:rPr>
    </w:lvl>
    <w:lvl w:ilvl="2">
      <w:start w:val="1"/>
      <w:numFmt w:val="none"/>
      <w:isLgl w:val="false"/>
      <w:suff w:val="nothing"/>
      <w:lvlText w:val=""/>
      <w:lvlJc w:val="left"/>
      <w:pPr>
        <w:ind w:left="720" w:hanging="720"/>
        <w:tabs>
          <w:tab w:val="num" w:pos="720" w:leader="none"/>
        </w:tabs>
      </w:pPr>
      <w:rPr>
        <w:rFonts w:cs="Times New Roman"/>
      </w:rPr>
    </w:lvl>
    <w:lvl w:ilvl="3">
      <w:start w:val="1"/>
      <w:numFmt w:val="none"/>
      <w:isLgl w:val="false"/>
      <w:suff w:val="nothing"/>
      <w:lvlText w:val=""/>
      <w:lvlJc w:val="left"/>
      <w:pPr>
        <w:ind w:left="864" w:hanging="864"/>
        <w:tabs>
          <w:tab w:val="num" w:pos="864" w:leader="none"/>
        </w:tabs>
      </w:pPr>
      <w:rPr>
        <w:rFonts w:cs="Times New Roman"/>
      </w:rPr>
    </w:lvl>
    <w:lvl w:ilvl="4">
      <w:start w:val="1"/>
      <w:numFmt w:val="none"/>
      <w:isLgl w:val="false"/>
      <w:suff w:val="nothing"/>
      <w:lvlText w:val=""/>
      <w:lvlJc w:val="left"/>
      <w:pPr>
        <w:ind w:left="1008" w:hanging="1008"/>
        <w:tabs>
          <w:tab w:val="num" w:pos="1008" w:leader="none"/>
        </w:tabs>
      </w:pPr>
      <w:rPr>
        <w:rFonts w:cs="Times New Roman"/>
      </w:rPr>
    </w:lvl>
    <w:lvl w:ilvl="5">
      <w:start w:val="1"/>
      <w:numFmt w:val="none"/>
      <w:isLgl w:val="false"/>
      <w:suff w:val="nothing"/>
      <w:lvlText w:val=""/>
      <w:lvlJc w:val="left"/>
      <w:pPr>
        <w:ind w:left="1152" w:hanging="1152"/>
        <w:tabs>
          <w:tab w:val="num" w:pos="1152" w:leader="none"/>
        </w:tabs>
      </w:pPr>
      <w:rPr>
        <w:rFonts w:cs="Times New Roman"/>
      </w:rPr>
    </w:lvl>
    <w:lvl w:ilvl="6">
      <w:start w:val="1"/>
      <w:numFmt w:val="none"/>
      <w:isLgl w:val="false"/>
      <w:suff w:val="nothing"/>
      <w:lvlText w:val=""/>
      <w:lvlJc w:val="left"/>
      <w:pPr>
        <w:ind w:left="1296" w:hanging="1296"/>
        <w:tabs>
          <w:tab w:val="num" w:pos="1296" w:leader="none"/>
        </w:tabs>
      </w:pPr>
      <w:rPr>
        <w:rFonts w:cs="Times New Roman"/>
      </w:rPr>
    </w:lvl>
    <w:lvl w:ilvl="7">
      <w:start w:val="1"/>
      <w:numFmt w:val="none"/>
      <w:isLgl w:val="false"/>
      <w:suff w:val="nothing"/>
      <w:lvlText w:val=""/>
      <w:lvlJc w:val="left"/>
      <w:pPr>
        <w:ind w:left="1440" w:hanging="1440"/>
        <w:tabs>
          <w:tab w:val="num" w:pos="1440" w:leader="none"/>
        </w:tabs>
      </w:pPr>
      <w:rPr>
        <w:rFonts w:cs="Times New Roman"/>
      </w:rPr>
    </w:lvl>
    <w:lvl w:ilvl="8">
      <w:start w:val="1"/>
      <w:numFmt w:val="none"/>
      <w:isLgl w:val="false"/>
      <w:suff w:val="nothing"/>
      <w:lvlText w:val=""/>
      <w:lvlJc w:val="left"/>
      <w:pPr>
        <w:ind w:left="1584" w:hanging="1584"/>
        <w:tabs>
          <w:tab w:val="num" w:pos="1584" w:leader="none"/>
        </w:tabs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SimSun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53"/>
    <w:next w:val="653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54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53"/>
    <w:next w:val="653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54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53"/>
    <w:next w:val="653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54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53"/>
    <w:next w:val="653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54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53"/>
    <w:next w:val="653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54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53"/>
    <w:next w:val="653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54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53"/>
    <w:next w:val="653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54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53"/>
    <w:next w:val="653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54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53"/>
    <w:next w:val="653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54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53"/>
    <w:uiPriority w:val="34"/>
    <w:qFormat/>
    <w:pPr>
      <w:contextualSpacing/>
      <w:ind w:left="720"/>
    </w:pPr>
  </w:style>
  <w:style w:type="character" w:styleId="35">
    <w:name w:val="Title Char"/>
    <w:basedOn w:val="654"/>
    <w:link w:val="666"/>
    <w:uiPriority w:val="10"/>
    <w:rPr>
      <w:sz w:val="48"/>
      <w:szCs w:val="48"/>
    </w:rPr>
  </w:style>
  <w:style w:type="paragraph" w:styleId="36">
    <w:name w:val="Subtitle"/>
    <w:basedOn w:val="653"/>
    <w:next w:val="653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54"/>
    <w:link w:val="36"/>
    <w:uiPriority w:val="11"/>
    <w:rPr>
      <w:sz w:val="24"/>
      <w:szCs w:val="24"/>
    </w:rPr>
  </w:style>
  <w:style w:type="paragraph" w:styleId="38">
    <w:name w:val="Quote"/>
    <w:basedOn w:val="653"/>
    <w:next w:val="653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53"/>
    <w:next w:val="653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654"/>
    <w:link w:val="671"/>
    <w:uiPriority w:val="99"/>
  </w:style>
  <w:style w:type="character" w:styleId="45">
    <w:name w:val="Footer Char"/>
    <w:basedOn w:val="654"/>
    <w:link w:val="673"/>
    <w:uiPriority w:val="99"/>
  </w:style>
  <w:style w:type="paragraph" w:styleId="46">
    <w:name w:val="Caption"/>
    <w:basedOn w:val="653"/>
    <w:next w:val="65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673"/>
    <w:uiPriority w:val="99"/>
  </w:style>
  <w:style w:type="table" w:styleId="48">
    <w:name w:val="Table Grid"/>
    <w:basedOn w:val="655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5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5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5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53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54"/>
    <w:uiPriority w:val="99"/>
    <w:unhideWhenUsed/>
    <w:rPr>
      <w:vertAlign w:val="superscript"/>
    </w:rPr>
  </w:style>
  <w:style w:type="paragraph" w:styleId="178">
    <w:name w:val="endnote text"/>
    <w:basedOn w:val="653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54"/>
    <w:uiPriority w:val="99"/>
    <w:semiHidden/>
    <w:unhideWhenUsed/>
    <w:rPr>
      <w:vertAlign w:val="superscript"/>
    </w:rPr>
  </w:style>
  <w:style w:type="paragraph" w:styleId="182">
    <w:name w:val="toc 2"/>
    <w:basedOn w:val="653"/>
    <w:next w:val="653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53"/>
    <w:next w:val="653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53"/>
    <w:next w:val="653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53"/>
    <w:next w:val="653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53"/>
    <w:next w:val="653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53"/>
    <w:next w:val="653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53"/>
    <w:next w:val="653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53"/>
    <w:next w:val="653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53"/>
    <w:next w:val="653"/>
    <w:uiPriority w:val="99"/>
    <w:unhideWhenUsed/>
    <w:pPr>
      <w:spacing w:after="0" w:afterAutospacing="0"/>
    </w:pPr>
  </w:style>
  <w:style w:type="paragraph" w:styleId="653" w:default="1">
    <w:name w:val="Normal"/>
    <w:qFormat/>
    <w:pPr>
      <w:spacing w:after="200" w:line="276" w:lineRule="auto"/>
    </w:pPr>
    <w:rPr>
      <w:sz w:val="22"/>
      <w:szCs w:val="22"/>
    </w:rPr>
  </w:style>
  <w:style w:type="character" w:styleId="654" w:default="1">
    <w:name w:val="Default Paragraph Font"/>
    <w:uiPriority w:val="1"/>
    <w:semiHidden/>
    <w:unhideWhenUsed/>
  </w:style>
  <w:style w:type="table" w:styleId="65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56" w:default="1">
    <w:name w:val="No List"/>
    <w:uiPriority w:val="99"/>
    <w:semiHidden/>
    <w:unhideWhenUsed/>
  </w:style>
  <w:style w:type="character" w:styleId="657" w:customStyle="1">
    <w:name w:val="Верхний колонтитул Знак"/>
    <w:uiPriority w:val="99"/>
    <w:semiHidden/>
    <w:rPr>
      <w:rFonts w:cs="Times New Roman"/>
    </w:rPr>
  </w:style>
  <w:style w:type="character" w:styleId="658" w:customStyle="1">
    <w:name w:val="Нижний колонтитул Знак"/>
    <w:uiPriority w:val="99"/>
    <w:semiHidden/>
    <w:rPr>
      <w:rFonts w:cs="Times New Roman"/>
    </w:rPr>
  </w:style>
  <w:style w:type="character" w:styleId="659" w:customStyle="1">
    <w:name w:val="Основной текст с отступом Знак"/>
    <w:uiPriority w:val="99"/>
    <w:semiHidden/>
    <w:rPr>
      <w:rFonts w:ascii="Times New Roman" w:hAnsi="Times New Roman" w:cs="Times New Roman"/>
      <w:sz w:val="20"/>
      <w:szCs w:val="20"/>
    </w:rPr>
  </w:style>
  <w:style w:type="character" w:styleId="660" w:customStyle="1">
    <w:name w:val="Основной текст с отступом 3 Знак"/>
    <w:uiPriority w:val="99"/>
    <w:semiHidden/>
    <w:rPr>
      <w:rFonts w:ascii="Times New Roman" w:hAnsi="Times New Roman" w:cs="Times New Roman"/>
      <w:sz w:val="20"/>
      <w:szCs w:val="20"/>
    </w:rPr>
  </w:style>
  <w:style w:type="character" w:styleId="661" w:customStyle="1">
    <w:name w:val="ListLabel 1"/>
    <w:uiPriority w:val="99"/>
    <w:rPr>
      <w:rFonts w:eastAsia="Times New Roman"/>
    </w:rPr>
  </w:style>
  <w:style w:type="paragraph" w:styleId="662" w:customStyle="1">
    <w:name w:val="Заголовок1"/>
    <w:basedOn w:val="653"/>
    <w:next w:val="663"/>
    <w:uiPriority w:val="99"/>
    <w:pPr>
      <w:keepNext/>
      <w:spacing w:before="240" w:after="120"/>
    </w:pPr>
    <w:rPr>
      <w:rFonts w:ascii="Liberation Sans" w:hAnsi="Liberation Sans" w:cs="Mangal"/>
      <w:sz w:val="28"/>
      <w:szCs w:val="28"/>
    </w:rPr>
  </w:style>
  <w:style w:type="paragraph" w:styleId="663">
    <w:name w:val="Body Text"/>
    <w:basedOn w:val="653"/>
    <w:link w:val="664"/>
    <w:uiPriority w:val="99"/>
    <w:pPr>
      <w:spacing w:after="140" w:line="288" w:lineRule="auto"/>
    </w:pPr>
  </w:style>
  <w:style w:type="character" w:styleId="664" w:customStyle="1">
    <w:name w:val="Основной текст Знак"/>
    <w:link w:val="663"/>
    <w:uiPriority w:val="99"/>
    <w:semiHidden/>
    <w:rPr>
      <w:rFonts w:cs="Times New Roman"/>
    </w:rPr>
  </w:style>
  <w:style w:type="paragraph" w:styleId="665">
    <w:name w:val="List"/>
    <w:basedOn w:val="663"/>
    <w:uiPriority w:val="99"/>
    <w:rPr>
      <w:rFonts w:cs="Mangal"/>
    </w:rPr>
  </w:style>
  <w:style w:type="paragraph" w:styleId="666">
    <w:name w:val="Title"/>
    <w:basedOn w:val="653"/>
    <w:link w:val="667"/>
    <w:uiPriority w:val="99"/>
    <w:qFormat/>
    <w:pPr>
      <w:spacing w:before="120" w:after="120"/>
      <w:suppressLineNumbers/>
    </w:pPr>
    <w:rPr>
      <w:rFonts w:cs="Mangal"/>
      <w:i/>
      <w:iCs/>
      <w:sz w:val="24"/>
      <w:szCs w:val="24"/>
    </w:rPr>
  </w:style>
  <w:style w:type="character" w:styleId="667" w:customStyle="1">
    <w:name w:val="Заголовок Знак"/>
    <w:link w:val="666"/>
    <w:uiPriority w:val="99"/>
    <w:rPr>
      <w:rFonts w:ascii="Cambria" w:hAnsi="Cambria" w:cs="Times New Roman"/>
      <w:b/>
      <w:bCs/>
      <w:sz w:val="32"/>
      <w:szCs w:val="32"/>
    </w:rPr>
  </w:style>
  <w:style w:type="paragraph" w:styleId="668">
    <w:name w:val="index 1"/>
    <w:basedOn w:val="653"/>
    <w:next w:val="653"/>
    <w:uiPriority w:val="99"/>
    <w:semiHidden/>
    <w:pPr>
      <w:ind w:left="220" w:hanging="220"/>
    </w:pPr>
  </w:style>
  <w:style w:type="paragraph" w:styleId="669">
    <w:name w:val="index heading"/>
    <w:basedOn w:val="653"/>
    <w:uiPriority w:val="99"/>
    <w:pPr>
      <w:suppressLineNumbers/>
    </w:pPr>
    <w:rPr>
      <w:rFonts w:cs="Mangal"/>
    </w:rPr>
  </w:style>
  <w:style w:type="paragraph" w:styleId="670">
    <w:name w:val="toc 1"/>
    <w:basedOn w:val="653"/>
    <w:uiPriority w:val="99"/>
    <w:semiHidden/>
    <w:pPr>
      <w:spacing w:after="0" w:line="240" w:lineRule="auto"/>
    </w:pPr>
    <w:rPr>
      <w:rFonts w:ascii="Times New Roman" w:hAnsi="Times New Roman"/>
      <w:sz w:val="28"/>
      <w:szCs w:val="24"/>
    </w:rPr>
  </w:style>
  <w:style w:type="paragraph" w:styleId="671">
    <w:name w:val="Header"/>
    <w:basedOn w:val="653"/>
    <w:link w:val="672"/>
    <w:uiPriority w:val="99"/>
    <w:semiHidden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672" w:customStyle="1">
    <w:name w:val="Верхний колонтитул Знак1"/>
    <w:link w:val="671"/>
    <w:uiPriority w:val="99"/>
    <w:semiHidden/>
    <w:rPr>
      <w:rFonts w:cs="Times New Roman"/>
    </w:rPr>
  </w:style>
  <w:style w:type="paragraph" w:styleId="673">
    <w:name w:val="Footer"/>
    <w:basedOn w:val="653"/>
    <w:link w:val="674"/>
    <w:uiPriority w:val="99"/>
    <w:semiHidden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674" w:customStyle="1">
    <w:name w:val="Нижний колонтитул Знак1"/>
    <w:link w:val="673"/>
    <w:uiPriority w:val="99"/>
    <w:semiHidden/>
    <w:rPr>
      <w:rFonts w:cs="Times New Roman"/>
    </w:rPr>
  </w:style>
  <w:style w:type="paragraph" w:styleId="675">
    <w:name w:val="Body Text Indent"/>
    <w:basedOn w:val="653"/>
    <w:link w:val="676"/>
    <w:uiPriority w:val="99"/>
    <w:semiHidden/>
    <w:pPr>
      <w:ind w:firstLine="720"/>
      <w:spacing w:after="0" w:line="240" w:lineRule="auto"/>
    </w:pPr>
    <w:rPr>
      <w:rFonts w:ascii="Times New Roman" w:hAnsi="Times New Roman"/>
      <w:sz w:val="28"/>
      <w:szCs w:val="20"/>
    </w:rPr>
  </w:style>
  <w:style w:type="character" w:styleId="676" w:customStyle="1">
    <w:name w:val="Основной текст с отступом Знак1"/>
    <w:link w:val="675"/>
    <w:uiPriority w:val="99"/>
    <w:semiHidden/>
    <w:rPr>
      <w:rFonts w:cs="Times New Roman"/>
    </w:rPr>
  </w:style>
  <w:style w:type="paragraph" w:styleId="677">
    <w:name w:val="Body Text Indent 3"/>
    <w:basedOn w:val="653"/>
    <w:link w:val="678"/>
    <w:uiPriority w:val="99"/>
    <w:semiHidden/>
    <w:pPr>
      <w:ind w:firstLine="708"/>
      <w:jc w:val="both"/>
      <w:spacing w:after="0" w:line="240" w:lineRule="auto"/>
    </w:pPr>
    <w:rPr>
      <w:rFonts w:ascii="Times New Roman" w:hAnsi="Times New Roman"/>
      <w:sz w:val="28"/>
      <w:szCs w:val="20"/>
    </w:rPr>
  </w:style>
  <w:style w:type="character" w:styleId="678" w:customStyle="1">
    <w:name w:val="Основной текст с отступом 3 Знак1"/>
    <w:link w:val="677"/>
    <w:uiPriority w:val="99"/>
    <w:semiHidden/>
    <w:rPr>
      <w:rFonts w:cs="Times New Roman"/>
      <w:sz w:val="16"/>
      <w:szCs w:val="16"/>
    </w:rPr>
  </w:style>
  <w:style w:type="paragraph" w:styleId="679">
    <w:name w:val="No Spacing"/>
    <w:uiPriority w:val="99"/>
    <w:qFormat/>
    <w:rPr>
      <w:sz w:val="22"/>
      <w:szCs w:val="22"/>
    </w:rPr>
  </w:style>
  <w:style w:type="paragraph" w:styleId="680" w:customStyle="1">
    <w:name w:val="xl46"/>
    <w:basedOn w:val="653"/>
    <w:uiPriority w:val="99"/>
    <w:pPr>
      <w:spacing w:before="100" w:after="100" w:line="240" w:lineRule="auto"/>
      <w:pBdr>
        <w:left w:val="single" w:color="00000A" w:sz="6" w:space="0"/>
        <w:bottom w:val="single" w:color="00000A" w:sz="6" w:space="0"/>
      </w:pBdr>
    </w:pPr>
    <w:rPr>
      <w:rFonts w:ascii="Bookman Old Style" w:hAnsi="Bookman Old Style"/>
      <w:b/>
      <w:sz w:val="24"/>
      <w:szCs w:val="20"/>
    </w:rPr>
  </w:style>
  <w:style w:type="paragraph" w:styleId="681" w:customStyle="1">
    <w:name w:val="Основной текст с отступом 31"/>
    <w:basedOn w:val="653"/>
    <w:uiPriority w:val="99"/>
    <w:pPr>
      <w:ind w:firstLine="708"/>
      <w:jc w:val="both"/>
      <w:spacing w:after="0" w:line="240" w:lineRule="auto"/>
    </w:pPr>
    <w:rPr>
      <w:rFonts w:ascii="Times New Roman" w:hAnsi="Times New Roman"/>
      <w:sz w:val="24"/>
      <w:szCs w:val="20"/>
      <w:lang w:eastAsia="ar-SA"/>
    </w:rPr>
  </w:style>
  <w:style w:type="paragraph" w:styleId="682" w:customStyle="1">
    <w:name w:val="Название1"/>
    <w:uiPriority w:val="99"/>
    <w:pPr>
      <w:jc w:val="center"/>
    </w:pPr>
    <w:rPr>
      <w:rFonts w:ascii="Arial" w:hAnsi="Arial"/>
      <w:sz w:val="24"/>
    </w:rPr>
  </w:style>
  <w:style w:type="paragraph" w:styleId="683" w:customStyle="1">
    <w:name w:val="Обычный1"/>
    <w:uiPriority w:val="99"/>
    <w:pPr>
      <w:widowControl w:val="off"/>
    </w:pPr>
    <w:rPr>
      <w:rFonts w:ascii="Times New Roman" w:hAnsi="Times New Roman"/>
    </w:rPr>
  </w:style>
  <w:style w:type="paragraph" w:styleId="684" w:customStyle="1">
    <w:name w:val="Основной текст 31"/>
    <w:basedOn w:val="683"/>
    <w:uiPriority w:val="99"/>
    <w:pPr>
      <w:widowControl/>
    </w:pPr>
    <w:rPr>
      <w:rFonts w:ascii="Arial" w:hAnsi="Arial"/>
      <w:color w:val="ff0000"/>
      <w:sz w:val="28"/>
    </w:rPr>
  </w:style>
  <w:style w:type="paragraph" w:styleId="685" w:customStyle="1">
    <w:name w:val="Заголовок 21"/>
    <w:basedOn w:val="683"/>
    <w:uiPriority w:val="99"/>
    <w:pPr>
      <w:jc w:val="center"/>
      <w:keepNext/>
      <w:widowControl/>
      <w:outlineLvl w:val="1"/>
    </w:pPr>
    <w:rPr>
      <w:rFonts w:ascii="Arial" w:hAnsi="Arial"/>
      <w:sz w:val="24"/>
    </w:rPr>
  </w:style>
  <w:style w:type="paragraph" w:styleId="686" w:customStyle="1">
    <w:name w:val="Содержимое таблицы"/>
    <w:basedOn w:val="653"/>
    <w:uiPriority w:val="99"/>
    <w:pPr>
      <w:spacing w:after="0" w:line="240" w:lineRule="auto"/>
      <w:suppressLineNumbers/>
    </w:pPr>
    <w:rPr>
      <w:rFonts w:ascii="Times New Roman" w:hAnsi="Times New Roman"/>
      <w:sz w:val="24"/>
      <w:szCs w:val="24"/>
      <w:lang w:eastAsia="ar-SA"/>
    </w:rPr>
  </w:style>
  <w:style w:type="paragraph" w:styleId="687" w:customStyle="1">
    <w:name w:val="Название2"/>
    <w:uiPriority w:val="99"/>
    <w:pPr>
      <w:jc w:val="center"/>
    </w:pPr>
    <w:rPr>
      <w:rFonts w:ascii="Arial" w:hAnsi="Arial" w:cs="Arial"/>
      <w:sz w:val="24"/>
      <w:lang w:eastAsia="zh-CN"/>
    </w:rPr>
  </w:style>
  <w:style w:type="paragraph" w:styleId="688" w:customStyle="1">
    <w:name w:val="LO-Normal"/>
    <w:uiPriority w:val="99"/>
    <w:pPr>
      <w:widowControl w:val="off"/>
    </w:pPr>
    <w:rPr>
      <w:rFonts w:ascii="Times New Roman" w:hAnsi="Times New Roman"/>
      <w:lang w:eastAsia="zh-CN"/>
    </w:rPr>
  </w:style>
  <w:style w:type="paragraph" w:styleId="689" w:customStyle="1">
    <w:name w:val="Основной текст 32"/>
    <w:basedOn w:val="688"/>
    <w:uiPriority w:val="99"/>
    <w:pPr>
      <w:widowControl/>
    </w:pPr>
    <w:rPr>
      <w:rFonts w:ascii="Arial" w:hAnsi="Arial" w:cs="Arial"/>
      <w:color w:val="ff0000"/>
      <w:sz w:val="28"/>
    </w:rPr>
  </w:style>
  <w:style w:type="paragraph" w:styleId="690" w:customStyle="1">
    <w:name w:val="Заголовок 22"/>
    <w:basedOn w:val="688"/>
    <w:next w:val="688"/>
    <w:uiPriority w:val="99"/>
    <w:pPr>
      <w:jc w:val="center"/>
      <w:keepNext/>
      <w:widowControl/>
    </w:pPr>
    <w:rPr>
      <w:rFonts w:ascii="Arial" w:hAnsi="Arial" w:cs="Arial"/>
      <w:sz w:val="24"/>
    </w:rPr>
  </w:style>
  <w:style w:type="paragraph" w:styleId="691">
    <w:name w:val="Balloon Text"/>
    <w:basedOn w:val="653"/>
    <w:link w:val="692"/>
    <w:uiPriority w:val="99"/>
    <w:semiHidden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692" w:customStyle="1">
    <w:name w:val="Текст выноски Знак"/>
    <w:link w:val="691"/>
    <w:uiPriority w:val="99"/>
    <w:semiHidden/>
    <w:rPr>
      <w:rFonts w:ascii="Tahoma" w:hAnsi="Tahoma" w:cs="Tahoma"/>
      <w:sz w:val="16"/>
      <w:szCs w:val="16"/>
    </w:rPr>
  </w:style>
  <w:style w:type="paragraph" w:styleId="693" w:customStyle="1">
    <w:name w:val="Основной текст с отступом 32"/>
    <w:basedOn w:val="653"/>
    <w:uiPriority w:val="99"/>
    <w:pPr>
      <w:ind w:firstLine="708"/>
      <w:jc w:val="both"/>
      <w:spacing w:after="0" w:line="240" w:lineRule="auto"/>
    </w:pPr>
    <w:rPr>
      <w:rFonts w:ascii="Times New Roman" w:hAnsi="Times New Roman" w:eastAsia="Times New Roman"/>
      <w:sz w:val="28"/>
      <w:szCs w:val="20"/>
      <w:lang w:eastAsia="ar-SA"/>
    </w:rPr>
  </w:style>
  <w:style w:type="paragraph" w:styleId="694" w:customStyle="1">
    <w:name w:val="8d7305792064d98fnospacing"/>
    <w:basedOn w:val="653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Р7-Офис/7.3.3.0</Application>
  <Company>Microsoft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12345</dc:creator>
  <cp:keywords/>
  <dc:description/>
  <cp:revision>54</cp:revision>
  <dcterms:created xsi:type="dcterms:W3CDTF">2015-11-30T06:01:00Z</dcterms:created>
  <dcterms:modified xsi:type="dcterms:W3CDTF">2024-11-20T09:09:35Z</dcterms:modified>
</cp:coreProperties>
</file>